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E8BD" w14:textId="77777777" w:rsidR="004610D6" w:rsidRPr="00A35613" w:rsidRDefault="004610D6" w:rsidP="004610D6">
      <w:pPr>
        <w:jc w:val="center"/>
        <w:rPr>
          <w:b/>
          <w:bCs/>
          <w:sz w:val="44"/>
          <w:szCs w:val="44"/>
        </w:rPr>
      </w:pPr>
      <w:proofErr w:type="spellStart"/>
      <w:r w:rsidRPr="00A35613">
        <w:rPr>
          <w:b/>
          <w:bCs/>
          <w:sz w:val="44"/>
          <w:szCs w:val="44"/>
        </w:rPr>
        <w:t>Полибетол</w:t>
      </w:r>
      <w:proofErr w:type="spellEnd"/>
      <w:r w:rsidRPr="00A35613">
        <w:rPr>
          <w:b/>
          <w:bCs/>
          <w:sz w:val="44"/>
          <w:szCs w:val="44"/>
        </w:rPr>
        <w:t>-грунт</w:t>
      </w:r>
    </w:p>
    <w:p w14:paraId="178E6C56" w14:textId="77777777" w:rsidR="004610D6" w:rsidRPr="00A35613" w:rsidRDefault="004610D6" w:rsidP="004610D6">
      <w:pPr>
        <w:jc w:val="center"/>
        <w:rPr>
          <w:b/>
          <w:bCs/>
        </w:rPr>
      </w:pPr>
    </w:p>
    <w:p w14:paraId="4DDED245" w14:textId="77777777" w:rsidR="004610D6" w:rsidRPr="00A35613" w:rsidRDefault="004610D6" w:rsidP="004610D6">
      <w:pPr>
        <w:jc w:val="center"/>
        <w:rPr>
          <w:b/>
          <w:bCs/>
          <w:sz w:val="32"/>
          <w:szCs w:val="32"/>
        </w:rPr>
      </w:pPr>
      <w:r w:rsidRPr="00A35613">
        <w:rPr>
          <w:b/>
          <w:bCs/>
          <w:sz w:val="32"/>
          <w:szCs w:val="32"/>
        </w:rPr>
        <w:t xml:space="preserve">Полиуретановый </w:t>
      </w:r>
    </w:p>
    <w:p w14:paraId="78356F4A" w14:textId="77777777" w:rsidR="004610D6" w:rsidRPr="00A35613" w:rsidRDefault="004610D6" w:rsidP="004610D6">
      <w:pPr>
        <w:jc w:val="center"/>
        <w:rPr>
          <w:b/>
          <w:bCs/>
          <w:sz w:val="32"/>
          <w:szCs w:val="32"/>
        </w:rPr>
      </w:pPr>
      <w:r w:rsidRPr="00A35613">
        <w:rPr>
          <w:b/>
          <w:bCs/>
          <w:sz w:val="32"/>
          <w:szCs w:val="32"/>
        </w:rPr>
        <w:t>упрочняющий грунт без резкого запаха</w:t>
      </w:r>
    </w:p>
    <w:p w14:paraId="34FB5C00" w14:textId="77777777" w:rsidR="004610D6" w:rsidRPr="00A35613" w:rsidRDefault="004610D6" w:rsidP="004610D6">
      <w:pPr>
        <w:jc w:val="center"/>
        <w:rPr>
          <w:b/>
          <w:bCs/>
          <w:sz w:val="32"/>
          <w:szCs w:val="32"/>
        </w:rPr>
      </w:pPr>
      <w:r w:rsidRPr="00A35613">
        <w:rPr>
          <w:b/>
          <w:bCs/>
          <w:sz w:val="32"/>
          <w:szCs w:val="32"/>
        </w:rPr>
        <w:t xml:space="preserve"> для бетонных полов </w:t>
      </w:r>
    </w:p>
    <w:p w14:paraId="2A05380E" w14:textId="77777777" w:rsidR="004610D6" w:rsidRPr="00A35613" w:rsidRDefault="004610D6" w:rsidP="004610D6">
      <w:pPr>
        <w:jc w:val="center"/>
        <w:rPr>
          <w:b/>
          <w:bCs/>
        </w:rPr>
      </w:pPr>
    </w:p>
    <w:p w14:paraId="25443293" w14:textId="77777777" w:rsidR="004610D6" w:rsidRPr="00A35613" w:rsidRDefault="004610D6" w:rsidP="004610D6">
      <w:pPr>
        <w:pStyle w:val="a7"/>
        <w:numPr>
          <w:ilvl w:val="0"/>
          <w:numId w:val="37"/>
        </w:numPr>
        <w:rPr>
          <w:b/>
        </w:rPr>
      </w:pPr>
      <w:r w:rsidRPr="00A35613">
        <w:rPr>
          <w:b/>
        </w:rPr>
        <w:t>надёжно запечатывает поры бетонного основания</w:t>
      </w:r>
    </w:p>
    <w:p w14:paraId="445501CD" w14:textId="77777777" w:rsidR="004610D6" w:rsidRPr="00A35613" w:rsidRDefault="004610D6" w:rsidP="004610D6">
      <w:pPr>
        <w:pStyle w:val="a7"/>
        <w:numPr>
          <w:ilvl w:val="0"/>
          <w:numId w:val="37"/>
        </w:numPr>
        <w:rPr>
          <w:b/>
        </w:rPr>
      </w:pPr>
      <w:r w:rsidRPr="00A35613">
        <w:rPr>
          <w:b/>
        </w:rPr>
        <w:t>улучшает адгезию с финишными покрытиями</w:t>
      </w:r>
    </w:p>
    <w:p w14:paraId="0C32EB7E" w14:textId="77777777" w:rsidR="004610D6" w:rsidRPr="00A35613" w:rsidRDefault="004610D6" w:rsidP="004610D6">
      <w:pPr>
        <w:pStyle w:val="a7"/>
        <w:numPr>
          <w:ilvl w:val="0"/>
          <w:numId w:val="37"/>
        </w:numPr>
        <w:rPr>
          <w:b/>
        </w:rPr>
      </w:pPr>
      <w:r w:rsidRPr="00A35613">
        <w:rPr>
          <w:b/>
        </w:rPr>
        <w:t>обеспыливает и упрочняет основание</w:t>
      </w:r>
    </w:p>
    <w:p w14:paraId="18810855" w14:textId="77777777" w:rsidR="004610D6" w:rsidRPr="00A35613" w:rsidRDefault="004610D6" w:rsidP="004610D6">
      <w:pPr>
        <w:pStyle w:val="a7"/>
        <w:numPr>
          <w:ilvl w:val="0"/>
          <w:numId w:val="37"/>
        </w:numPr>
        <w:rPr>
          <w:b/>
        </w:rPr>
      </w:pPr>
      <w:r w:rsidRPr="00A35613">
        <w:rPr>
          <w:b/>
        </w:rPr>
        <w:t>снижает расход финишных покрытий</w:t>
      </w:r>
    </w:p>
    <w:p w14:paraId="29296A44" w14:textId="77777777" w:rsidR="004610D6" w:rsidRPr="00A35613" w:rsidRDefault="004610D6" w:rsidP="004610D6">
      <w:pPr>
        <w:pStyle w:val="a7"/>
        <w:numPr>
          <w:ilvl w:val="0"/>
          <w:numId w:val="37"/>
        </w:numPr>
      </w:pPr>
      <w:r w:rsidRPr="00A35613">
        <w:t>износостойкость и ударопрочность</w:t>
      </w:r>
    </w:p>
    <w:p w14:paraId="34DE6DD3" w14:textId="77777777" w:rsidR="004610D6" w:rsidRPr="00A35613" w:rsidRDefault="004610D6" w:rsidP="004610D6">
      <w:pPr>
        <w:pStyle w:val="a7"/>
        <w:numPr>
          <w:ilvl w:val="0"/>
          <w:numId w:val="37"/>
        </w:numPr>
      </w:pPr>
      <w:r w:rsidRPr="00A35613">
        <w:rPr>
          <w:bCs/>
        </w:rPr>
        <w:t>водостойкость</w:t>
      </w:r>
    </w:p>
    <w:p w14:paraId="5427F731" w14:textId="77777777" w:rsidR="004610D6" w:rsidRPr="00A35613" w:rsidRDefault="004610D6" w:rsidP="004610D6">
      <w:pPr>
        <w:pStyle w:val="a7"/>
        <w:numPr>
          <w:ilvl w:val="0"/>
          <w:numId w:val="37"/>
        </w:numPr>
      </w:pPr>
      <w:r w:rsidRPr="00A35613">
        <w:t>полуматовый</w:t>
      </w:r>
    </w:p>
    <w:p w14:paraId="1C42EDD7" w14:textId="77777777" w:rsidR="004610D6" w:rsidRPr="00A35613" w:rsidRDefault="004610D6" w:rsidP="004610D6">
      <w:pPr>
        <w:jc w:val="both"/>
        <w:rPr>
          <w:b/>
        </w:rPr>
      </w:pPr>
    </w:p>
    <w:p w14:paraId="4EAB1F2E" w14:textId="77777777" w:rsidR="004610D6" w:rsidRPr="00A35613" w:rsidRDefault="004610D6" w:rsidP="004610D6">
      <w:pPr>
        <w:pStyle w:val="a7"/>
        <w:jc w:val="both"/>
        <w:rPr>
          <w:bCs/>
        </w:rPr>
      </w:pP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/>
          <w:bCs/>
        </w:rPr>
        <w:t>-грунт — </w:t>
      </w:r>
      <w:proofErr w:type="spellStart"/>
      <w:r w:rsidRPr="00A35613">
        <w:rPr>
          <w:b/>
          <w:bCs/>
        </w:rPr>
        <w:t>высокоадгезионный</w:t>
      </w:r>
      <w:proofErr w:type="spellEnd"/>
      <w:r w:rsidRPr="00A35613">
        <w:rPr>
          <w:b/>
          <w:bCs/>
        </w:rPr>
        <w:t xml:space="preserve"> полиуретановый грунтующий состав без резкого запаха. Предназначен упрочнения, обеспыливания и подготовки к окраске бетонных полов. </w:t>
      </w: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/>
          <w:bCs/>
        </w:rPr>
        <w:t>-грунт</w:t>
      </w:r>
      <w:r w:rsidRPr="00A35613">
        <w:rPr>
          <w:bCs/>
        </w:rPr>
        <w:t xml:space="preserve"> представляет собой однокомпонентную грунтовку на основе комплекса высококачественных </w:t>
      </w:r>
      <w:proofErr w:type="spellStart"/>
      <w:r w:rsidRPr="00A35613">
        <w:rPr>
          <w:bCs/>
        </w:rPr>
        <w:t>преполимеров</w:t>
      </w:r>
      <w:proofErr w:type="spellEnd"/>
      <w:r w:rsidRPr="00A35613">
        <w:rPr>
          <w:bCs/>
        </w:rPr>
        <w:t>, растворителей и укрепляющих компонентов, отверждаемый влагой воздуха. Благодаря своей структуре, грунт надёжно запечатывает мелкие поры бетонного основания, значительно повышая прочность бетона, а также создаёт великолепную адгезию с финишными покрытиями.</w:t>
      </w:r>
    </w:p>
    <w:p w14:paraId="15D80BE5" w14:textId="77777777" w:rsidR="004610D6" w:rsidRPr="00A35613" w:rsidRDefault="004610D6" w:rsidP="004610D6">
      <w:pPr>
        <w:pStyle w:val="a7"/>
        <w:jc w:val="both"/>
        <w:rPr>
          <w:bCs/>
        </w:rPr>
      </w:pPr>
      <w:r w:rsidRPr="00A35613">
        <w:rPr>
          <w:bCs/>
        </w:rPr>
        <w:t xml:space="preserve">Полиуретановый состав </w:t>
      </w: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/>
          <w:bCs/>
        </w:rPr>
        <w:t>-грунт</w:t>
      </w:r>
      <w:r w:rsidRPr="00A35613">
        <w:rPr>
          <w:bCs/>
        </w:rPr>
        <w:t xml:space="preserve"> при нанесении практически не имеет резкого неприятного запаха, что позволяет в комфортных условиях производить ремонт бетонного основания, не останавливая производственных процессов и ведения хозяйственной деятельности.</w:t>
      </w:r>
    </w:p>
    <w:p w14:paraId="1C4CFE0D" w14:textId="77777777" w:rsidR="004610D6" w:rsidRPr="00A35613" w:rsidRDefault="004610D6" w:rsidP="004610D6">
      <w:pPr>
        <w:pStyle w:val="a7"/>
        <w:jc w:val="both"/>
        <w:rPr>
          <w:bCs/>
        </w:rPr>
      </w:pPr>
    </w:p>
    <w:p w14:paraId="50BAF27E" w14:textId="77777777" w:rsidR="004610D6" w:rsidRPr="00A35613" w:rsidRDefault="004610D6" w:rsidP="004610D6">
      <w:pPr>
        <w:pStyle w:val="a7"/>
        <w:jc w:val="both"/>
        <w:rPr>
          <w:bCs/>
        </w:rPr>
      </w:pPr>
      <w:r w:rsidRPr="00A35613">
        <w:rPr>
          <w:bCs/>
        </w:rPr>
        <w:t xml:space="preserve">Высококачественное сырьё, сбалансированный состав грунта наделяют </w:t>
      </w: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/>
          <w:bCs/>
        </w:rPr>
        <w:t>-грунт</w:t>
      </w:r>
      <w:r w:rsidRPr="00A35613">
        <w:rPr>
          <w:bCs/>
        </w:rPr>
        <w:t xml:space="preserve"> отличительными эксплуатационными характеристиками:</w:t>
      </w:r>
    </w:p>
    <w:p w14:paraId="2EF5A756" w14:textId="77777777" w:rsidR="004610D6" w:rsidRPr="00A35613" w:rsidRDefault="004610D6" w:rsidP="004610D6">
      <w:pPr>
        <w:pStyle w:val="a7"/>
        <w:jc w:val="both"/>
        <w:rPr>
          <w:bCs/>
        </w:rPr>
      </w:pPr>
    </w:p>
    <w:p w14:paraId="212166BC" w14:textId="77777777" w:rsidR="004610D6" w:rsidRPr="00A35613" w:rsidRDefault="004610D6" w:rsidP="004610D6">
      <w:pPr>
        <w:pStyle w:val="a7"/>
        <w:numPr>
          <w:ilvl w:val="0"/>
          <w:numId w:val="38"/>
        </w:numPr>
        <w:jc w:val="both"/>
        <w:rPr>
          <w:bCs/>
        </w:rPr>
      </w:pPr>
      <w:r w:rsidRPr="00A35613">
        <w:rPr>
          <w:b/>
          <w:bCs/>
        </w:rPr>
        <w:t>Отсутствие резкого неприятного запаха</w:t>
      </w:r>
      <w:r w:rsidRPr="00A35613">
        <w:rPr>
          <w:bCs/>
        </w:rPr>
        <w:t xml:space="preserve"> – без ухудшения прочностных характеристик полиуретанового покрытия делает нанесение грунта более комфортным практически на любых объектах промышленного и гражданского комплекса;</w:t>
      </w:r>
    </w:p>
    <w:p w14:paraId="196F01A2" w14:textId="77777777" w:rsidR="004610D6" w:rsidRPr="00A35613" w:rsidRDefault="004610D6" w:rsidP="004610D6">
      <w:pPr>
        <w:pStyle w:val="a7"/>
        <w:numPr>
          <w:ilvl w:val="0"/>
          <w:numId w:val="38"/>
        </w:numPr>
        <w:jc w:val="both"/>
        <w:rPr>
          <w:bCs/>
        </w:rPr>
      </w:pPr>
      <w:r w:rsidRPr="00A35613">
        <w:rPr>
          <w:b/>
          <w:bCs/>
        </w:rPr>
        <w:t>Повышенная адгезия финишных покрытий</w:t>
      </w:r>
      <w:r w:rsidRPr="00A35613">
        <w:rPr>
          <w:bCs/>
        </w:rPr>
        <w:t xml:space="preserve"> – применение грунта крепко и надёжно сцепляет основание с финишным покрытием;</w:t>
      </w:r>
    </w:p>
    <w:p w14:paraId="529E5454" w14:textId="77777777" w:rsidR="004610D6" w:rsidRPr="00A35613" w:rsidRDefault="004610D6" w:rsidP="004610D6">
      <w:pPr>
        <w:pStyle w:val="a7"/>
        <w:numPr>
          <w:ilvl w:val="0"/>
          <w:numId w:val="38"/>
        </w:numPr>
        <w:jc w:val="both"/>
        <w:rPr>
          <w:bCs/>
        </w:rPr>
      </w:pPr>
      <w:r w:rsidRPr="00A35613">
        <w:rPr>
          <w:b/>
          <w:bCs/>
        </w:rPr>
        <w:t>Упрочнение основания</w:t>
      </w:r>
      <w:r w:rsidRPr="00A35613">
        <w:rPr>
          <w:bCs/>
        </w:rPr>
        <w:t xml:space="preserve"> – укрепляющие компоненты в составе грунта позволяют значительно упрочнить верхний слой обрабатываемой поверхности;</w:t>
      </w:r>
    </w:p>
    <w:p w14:paraId="1F16085D" w14:textId="77777777" w:rsidR="004610D6" w:rsidRPr="00A35613" w:rsidRDefault="004610D6" w:rsidP="004610D6">
      <w:pPr>
        <w:pStyle w:val="a7"/>
        <w:numPr>
          <w:ilvl w:val="0"/>
          <w:numId w:val="38"/>
        </w:numPr>
        <w:jc w:val="both"/>
        <w:rPr>
          <w:bCs/>
        </w:rPr>
      </w:pPr>
      <w:r w:rsidRPr="00A35613">
        <w:rPr>
          <w:b/>
          <w:bCs/>
        </w:rPr>
        <w:t>Снижение расхода финишных покрытий</w:t>
      </w:r>
      <w:r w:rsidRPr="00A35613">
        <w:rPr>
          <w:bCs/>
        </w:rPr>
        <w:t xml:space="preserve"> – надёжное запечатывание бетонных пор позволяет добиться минимального расхода финишного материала.</w:t>
      </w:r>
    </w:p>
    <w:p w14:paraId="2B4B9634" w14:textId="77777777" w:rsidR="004610D6" w:rsidRPr="00A35613" w:rsidRDefault="004610D6" w:rsidP="004610D6">
      <w:pPr>
        <w:jc w:val="both"/>
      </w:pPr>
    </w:p>
    <w:p w14:paraId="0DCE0822" w14:textId="77777777" w:rsidR="004610D6" w:rsidRPr="00A35613" w:rsidRDefault="004610D6" w:rsidP="004610D6">
      <w:pPr>
        <w:pStyle w:val="a7"/>
        <w:jc w:val="both"/>
        <w:rPr>
          <w:bCs/>
        </w:rPr>
      </w:pPr>
      <w:r w:rsidRPr="00A35613">
        <w:rPr>
          <w:bCs/>
        </w:rPr>
        <w:t xml:space="preserve">Для достижения наилучшего результата и долговечности покрытия рекомендуется использовать </w:t>
      </w: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/>
          <w:bCs/>
        </w:rPr>
        <w:t>-грунт</w:t>
      </w:r>
      <w:r w:rsidRPr="00A35613">
        <w:rPr>
          <w:bCs/>
        </w:rPr>
        <w:t xml:space="preserve"> в качестве промежуточного слоя в комплексной системе: </w:t>
      </w:r>
    </w:p>
    <w:p w14:paraId="341ABF84" w14:textId="77777777" w:rsidR="004610D6" w:rsidRPr="00A35613" w:rsidRDefault="004610D6" w:rsidP="004610D6">
      <w:pPr>
        <w:pStyle w:val="a7"/>
        <w:jc w:val="both"/>
        <w:rPr>
          <w:b/>
          <w:bCs/>
        </w:rPr>
      </w:pPr>
    </w:p>
    <w:p w14:paraId="01320984" w14:textId="77777777" w:rsidR="004610D6" w:rsidRPr="00A35613" w:rsidRDefault="004610D6" w:rsidP="004610D6">
      <w:pPr>
        <w:pStyle w:val="a7"/>
        <w:numPr>
          <w:ilvl w:val="0"/>
          <w:numId w:val="46"/>
        </w:numPr>
        <w:jc w:val="both"/>
        <w:rPr>
          <w:b/>
          <w:bCs/>
        </w:rPr>
      </w:pPr>
      <w:r w:rsidRPr="00A35613">
        <w:rPr>
          <w:b/>
          <w:bCs/>
        </w:rPr>
        <w:t>Полибетол-2 «</w:t>
      </w:r>
      <w:r w:rsidRPr="00A35613">
        <w:rPr>
          <w:b/>
          <w:bCs/>
          <w:lang w:val="en-US"/>
        </w:rPr>
        <w:t>COMFORT</w:t>
      </w:r>
      <w:r w:rsidRPr="00A35613">
        <w:rPr>
          <w:b/>
          <w:bCs/>
        </w:rPr>
        <w:t xml:space="preserve">» - </w:t>
      </w:r>
      <w:r w:rsidRPr="00A35613">
        <w:rPr>
          <w:bCs/>
        </w:rPr>
        <w:t>полуматовая полиуретановая двухкомпонентная эмаль без резкого запаха для бетонных полов;</w:t>
      </w:r>
    </w:p>
    <w:p w14:paraId="77A3C944" w14:textId="77777777" w:rsidR="004610D6" w:rsidRPr="00A35613" w:rsidRDefault="004610D6" w:rsidP="004610D6">
      <w:pPr>
        <w:pStyle w:val="a7"/>
        <w:numPr>
          <w:ilvl w:val="0"/>
          <w:numId w:val="46"/>
        </w:numPr>
        <w:jc w:val="both"/>
        <w:rPr>
          <w:bCs/>
        </w:rPr>
      </w:pP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Cs/>
        </w:rPr>
        <w:t> - матовая </w:t>
      </w:r>
      <w:hyperlink r:id="rId7" w:tgtFrame="_blank" w:history="1">
        <w:r w:rsidRPr="00A35613">
          <w:rPr>
            <w:rStyle w:val="a8"/>
            <w:bCs/>
            <w:color w:val="auto"/>
            <w:u w:val="none"/>
          </w:rPr>
          <w:t>полиуретановая эмаль для бетонных полов</w:t>
        </w:r>
      </w:hyperlink>
      <w:r w:rsidRPr="00A35613">
        <w:rPr>
          <w:bCs/>
        </w:rPr>
        <w:t> без органических растворителей;</w:t>
      </w:r>
    </w:p>
    <w:p w14:paraId="616D3E5F" w14:textId="77777777" w:rsidR="004610D6" w:rsidRPr="00A35613" w:rsidRDefault="004610D6" w:rsidP="004610D6">
      <w:pPr>
        <w:pStyle w:val="a7"/>
        <w:numPr>
          <w:ilvl w:val="0"/>
          <w:numId w:val="46"/>
        </w:numPr>
        <w:jc w:val="both"/>
        <w:rPr>
          <w:bCs/>
        </w:rPr>
      </w:pP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/>
          <w:bCs/>
        </w:rPr>
        <w:t>-Ультра</w:t>
      </w:r>
      <w:r w:rsidRPr="00A35613">
        <w:rPr>
          <w:bCs/>
        </w:rPr>
        <w:t> - глянцевая </w:t>
      </w:r>
      <w:hyperlink r:id="rId8" w:tgtFrame="_blank" w:history="1">
        <w:r w:rsidRPr="00A35613">
          <w:rPr>
            <w:rStyle w:val="a8"/>
            <w:bCs/>
            <w:color w:val="auto"/>
            <w:u w:val="none"/>
          </w:rPr>
          <w:t>полиуретановая эмаль для бетонных полов</w:t>
        </w:r>
      </w:hyperlink>
      <w:r w:rsidRPr="00A35613">
        <w:rPr>
          <w:bCs/>
        </w:rPr>
        <w:t> без органических растворителей.</w:t>
      </w:r>
    </w:p>
    <w:p w14:paraId="36FEB3E1" w14:textId="77777777" w:rsidR="004610D6" w:rsidRPr="00A35613" w:rsidRDefault="004610D6" w:rsidP="004610D6">
      <w:pPr>
        <w:pStyle w:val="a7"/>
        <w:jc w:val="both"/>
        <w:rPr>
          <w:bCs/>
        </w:rPr>
      </w:pPr>
      <w:r w:rsidRPr="00A35613">
        <w:rPr>
          <w:bCs/>
        </w:rPr>
        <w:lastRenderedPageBreak/>
        <w:t>Данная мера позволит исключить образования дефектов покрытия и значительно улучшит сцепление с основанием.</w:t>
      </w:r>
    </w:p>
    <w:p w14:paraId="644791C2" w14:textId="77777777" w:rsidR="004610D6" w:rsidRPr="00A35613" w:rsidRDefault="004610D6" w:rsidP="004610D6">
      <w:pPr>
        <w:pStyle w:val="a7"/>
        <w:jc w:val="both"/>
        <w:rPr>
          <w:b/>
          <w:bCs/>
          <w:i/>
        </w:rPr>
      </w:pPr>
    </w:p>
    <w:p w14:paraId="28AFA335" w14:textId="77777777" w:rsidR="004610D6" w:rsidRPr="00A35613" w:rsidRDefault="004610D6" w:rsidP="004610D6">
      <w:pPr>
        <w:pStyle w:val="a7"/>
        <w:rPr>
          <w:b/>
          <w:bCs/>
        </w:rPr>
      </w:pPr>
      <w:r w:rsidRPr="00A35613">
        <w:rPr>
          <w:b/>
          <w:bCs/>
        </w:rPr>
        <w:t>Применение</w:t>
      </w:r>
    </w:p>
    <w:p w14:paraId="7514F906" w14:textId="77777777" w:rsidR="004610D6" w:rsidRPr="00A35613" w:rsidRDefault="004610D6" w:rsidP="004610D6">
      <w:pPr>
        <w:pStyle w:val="a7"/>
        <w:jc w:val="both"/>
        <w:rPr>
          <w:bCs/>
        </w:rPr>
      </w:pPr>
      <w:r w:rsidRPr="00A35613">
        <w:rPr>
          <w:bCs/>
        </w:rPr>
        <w:t>Полиуретановая грунтовка без резкого запаха </w:t>
      </w:r>
      <w:proofErr w:type="spellStart"/>
      <w:r w:rsidRPr="00A35613">
        <w:rPr>
          <w:b/>
          <w:bCs/>
        </w:rPr>
        <w:t>Полибетол</w:t>
      </w:r>
      <w:proofErr w:type="spellEnd"/>
      <w:r w:rsidRPr="00A35613">
        <w:rPr>
          <w:b/>
          <w:bCs/>
        </w:rPr>
        <w:t>-грунт </w:t>
      </w:r>
      <w:r w:rsidRPr="00A35613">
        <w:rPr>
          <w:bCs/>
        </w:rPr>
        <w:t>применяется на объектах промышленного и гражданского назначения:</w:t>
      </w:r>
    </w:p>
    <w:p w14:paraId="40A2540A" w14:textId="77777777" w:rsidR="004610D6" w:rsidRPr="00A35613" w:rsidRDefault="004610D6" w:rsidP="004610D6">
      <w:pPr>
        <w:pStyle w:val="a7"/>
        <w:numPr>
          <w:ilvl w:val="0"/>
          <w:numId w:val="39"/>
        </w:numPr>
        <w:rPr>
          <w:bCs/>
        </w:rPr>
      </w:pPr>
      <w:r w:rsidRPr="00A35613">
        <w:rPr>
          <w:bCs/>
        </w:rPr>
        <w:t>автосервисы, автомойки и автомастерские,</w:t>
      </w:r>
    </w:p>
    <w:p w14:paraId="2E7EDD06" w14:textId="77777777" w:rsidR="004610D6" w:rsidRPr="00A35613" w:rsidRDefault="004610D6" w:rsidP="004610D6">
      <w:pPr>
        <w:pStyle w:val="a7"/>
        <w:numPr>
          <w:ilvl w:val="0"/>
          <w:numId w:val="39"/>
        </w:numPr>
        <w:rPr>
          <w:bCs/>
        </w:rPr>
      </w:pPr>
      <w:r w:rsidRPr="00A35613">
        <w:rPr>
          <w:bCs/>
        </w:rPr>
        <w:t>торговые и складские помещения,</w:t>
      </w:r>
    </w:p>
    <w:p w14:paraId="53F1FD67" w14:textId="77777777" w:rsidR="004610D6" w:rsidRPr="00A35613" w:rsidRDefault="004610D6" w:rsidP="004610D6">
      <w:pPr>
        <w:pStyle w:val="a7"/>
        <w:numPr>
          <w:ilvl w:val="0"/>
          <w:numId w:val="39"/>
        </w:numPr>
        <w:rPr>
          <w:bCs/>
        </w:rPr>
      </w:pPr>
      <w:r w:rsidRPr="00A35613">
        <w:rPr>
          <w:bCs/>
        </w:rPr>
        <w:t>общественные помещения,</w:t>
      </w:r>
    </w:p>
    <w:p w14:paraId="05934A8A" w14:textId="77777777" w:rsidR="004610D6" w:rsidRPr="00A35613" w:rsidRDefault="004610D6" w:rsidP="004610D6">
      <w:pPr>
        <w:pStyle w:val="a7"/>
        <w:numPr>
          <w:ilvl w:val="0"/>
          <w:numId w:val="39"/>
        </w:numPr>
        <w:rPr>
          <w:bCs/>
        </w:rPr>
      </w:pPr>
      <w:r w:rsidRPr="00A35613">
        <w:rPr>
          <w:bCs/>
        </w:rPr>
        <w:t>многоэтажные парковки,</w:t>
      </w:r>
    </w:p>
    <w:p w14:paraId="7E9F35BE" w14:textId="77777777" w:rsidR="004610D6" w:rsidRPr="00A35613" w:rsidRDefault="004610D6" w:rsidP="004610D6">
      <w:pPr>
        <w:pStyle w:val="a7"/>
        <w:numPr>
          <w:ilvl w:val="0"/>
          <w:numId w:val="39"/>
        </w:numPr>
        <w:rPr>
          <w:bCs/>
        </w:rPr>
      </w:pPr>
      <w:r w:rsidRPr="00A35613">
        <w:rPr>
          <w:bCs/>
        </w:rPr>
        <w:t>гаражные комплексы,</w:t>
      </w:r>
    </w:p>
    <w:p w14:paraId="3CDDC145" w14:textId="77777777" w:rsidR="00622498" w:rsidRPr="00A35613" w:rsidRDefault="004610D6" w:rsidP="00622498">
      <w:pPr>
        <w:numPr>
          <w:ilvl w:val="0"/>
          <w:numId w:val="39"/>
        </w:numPr>
        <w:rPr>
          <w:b/>
        </w:rPr>
      </w:pPr>
      <w:r w:rsidRPr="00A35613">
        <w:rPr>
          <w:bCs/>
        </w:rPr>
        <w:t>частные домостроения.</w:t>
      </w:r>
    </w:p>
    <w:p w14:paraId="224C48AA" w14:textId="77777777" w:rsidR="004610D6" w:rsidRPr="00A35613" w:rsidRDefault="004610D6" w:rsidP="00431B15">
      <w:pPr>
        <w:ind w:left="720"/>
        <w:rPr>
          <w:b/>
        </w:rPr>
      </w:pP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7"/>
        <w:gridCol w:w="4682"/>
      </w:tblGrid>
      <w:tr w:rsidR="00384112" w:rsidRPr="00A35613" w14:paraId="1A190BB0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638C5801" w14:textId="77777777" w:rsidR="00384112" w:rsidRPr="00A35613" w:rsidRDefault="00384112" w:rsidP="0044254B">
            <w:pPr>
              <w:ind w:hanging="2"/>
            </w:pPr>
            <w:r w:rsidRPr="00A35613">
              <w:rPr>
                <w:b/>
              </w:rPr>
              <w:t>Подготовка</w:t>
            </w:r>
          </w:p>
        </w:tc>
      </w:tr>
      <w:tr w:rsidR="00384112" w:rsidRPr="00A35613" w14:paraId="5C8035AD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4DE212F0" w14:textId="77777777" w:rsidR="00D375F6" w:rsidRPr="00A35613" w:rsidRDefault="00D375F6" w:rsidP="00D375F6">
            <w:pPr>
              <w:pStyle w:val="ae"/>
              <w:ind w:firstLine="0"/>
            </w:pPr>
            <w:r w:rsidRPr="00A35613"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74FD5D45" w14:textId="77777777" w:rsidR="00D375F6" w:rsidRPr="00A35613" w:rsidRDefault="00D375F6" w:rsidP="00D375F6">
            <w:pPr>
              <w:pStyle w:val="a3"/>
              <w:spacing w:after="0"/>
              <w:rPr>
                <w:color w:val="000000"/>
              </w:rPr>
            </w:pPr>
            <w:r w:rsidRPr="00A35613">
              <w:rPr>
                <w:color w:val="000000"/>
              </w:rPr>
              <w:t>Подготовка включает следующие операции:</w:t>
            </w:r>
          </w:p>
          <w:p w14:paraId="36F02956" w14:textId="77777777" w:rsidR="00356BED" w:rsidRPr="00A35613" w:rsidRDefault="00356BED" w:rsidP="00AD4A27">
            <w:pPr>
              <w:pStyle w:val="a3"/>
              <w:spacing w:after="0"/>
              <w:rPr>
                <w:color w:val="000000"/>
              </w:rPr>
            </w:pPr>
            <w:r w:rsidRPr="00A35613">
              <w:rPr>
                <w:color w:val="000000"/>
              </w:rPr>
              <w:t>–</w:t>
            </w:r>
            <w:r w:rsidR="00D375F6" w:rsidRPr="00A35613">
              <w:rPr>
                <w:color w:val="000000"/>
              </w:rPr>
              <w:t xml:space="preserve"> очистка поверхности</w:t>
            </w:r>
          </w:p>
          <w:p w14:paraId="366E9917" w14:textId="77777777" w:rsidR="00D375F6" w:rsidRPr="00A35613" w:rsidRDefault="00356BED" w:rsidP="00AD4A27">
            <w:pPr>
              <w:pStyle w:val="a3"/>
              <w:spacing w:after="0"/>
              <w:rPr>
                <w:color w:val="000000"/>
              </w:rPr>
            </w:pPr>
            <w:r w:rsidRPr="00A35613">
              <w:rPr>
                <w:color w:val="000000"/>
              </w:rPr>
              <w:t>–</w:t>
            </w:r>
            <w:r w:rsidR="00D375F6" w:rsidRPr="00A35613">
              <w:rPr>
                <w:color w:val="000000"/>
              </w:rPr>
              <w:t xml:space="preserve"> </w:t>
            </w:r>
            <w:proofErr w:type="spellStart"/>
            <w:r w:rsidR="00D375F6" w:rsidRPr="00A35613">
              <w:rPr>
                <w:color w:val="000000"/>
              </w:rPr>
              <w:t>шпаклевание</w:t>
            </w:r>
            <w:proofErr w:type="spellEnd"/>
            <w:r w:rsidRPr="00A35613">
              <w:rPr>
                <w:color w:val="000000"/>
              </w:rPr>
              <w:t xml:space="preserve"> трещин и раковин</w:t>
            </w:r>
          </w:p>
          <w:p w14:paraId="4BF3E0D2" w14:textId="77777777" w:rsidR="00356BED" w:rsidRPr="00A35613" w:rsidRDefault="00356BED" w:rsidP="00356BED">
            <w:pPr>
              <w:pStyle w:val="a3"/>
              <w:spacing w:after="0"/>
              <w:rPr>
                <w:color w:val="000000"/>
              </w:rPr>
            </w:pPr>
            <w:r w:rsidRPr="00A35613">
              <w:rPr>
                <w:color w:val="000000"/>
              </w:rPr>
              <w:t>– просушивание сырых мест</w:t>
            </w:r>
          </w:p>
          <w:p w14:paraId="6604AD7B" w14:textId="77777777" w:rsidR="00384112" w:rsidRPr="00A35613" w:rsidRDefault="00356BED" w:rsidP="00AD4A27">
            <w:pPr>
              <w:pStyle w:val="a3"/>
              <w:spacing w:after="0"/>
            </w:pPr>
            <w:r w:rsidRPr="00A35613">
              <w:rPr>
                <w:color w:val="000000"/>
              </w:rPr>
              <w:t>–</w:t>
            </w:r>
            <w:r w:rsidR="00D375F6" w:rsidRPr="00A35613">
              <w:rPr>
                <w:color w:val="000000"/>
              </w:rPr>
              <w:t xml:space="preserve"> шлифование</w:t>
            </w:r>
          </w:p>
        </w:tc>
      </w:tr>
      <w:tr w:rsidR="00384112" w:rsidRPr="00A35613" w14:paraId="102611AD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vAlign w:val="center"/>
          </w:tcPr>
          <w:p w14:paraId="3D982090" w14:textId="77777777" w:rsidR="00384112" w:rsidRPr="00A35613" w:rsidRDefault="00356BED" w:rsidP="00FC316A">
            <w:pPr>
              <w:jc w:val="both"/>
            </w:pPr>
            <w:r w:rsidRPr="00A35613">
              <w:t>Состав в емкости перемешать</w:t>
            </w:r>
            <w:r w:rsidR="00431B15" w:rsidRPr="00A35613">
              <w:t>.</w:t>
            </w:r>
            <w:r w:rsidRPr="00A35613">
              <w:t xml:space="preserve"> </w:t>
            </w:r>
            <w:r w:rsidR="00431B15" w:rsidRPr="00A35613">
              <w:t>Не требует разбавления.</w:t>
            </w:r>
          </w:p>
        </w:tc>
      </w:tr>
      <w:tr w:rsidR="00794E83" w:rsidRPr="00A35613" w14:paraId="2D2EE55C" w14:textId="77777777" w:rsidTr="002746E4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1F80D9C4" w14:textId="77777777" w:rsidR="00794E83" w:rsidRPr="00A35613" w:rsidRDefault="00794E83" w:rsidP="002746E4">
            <w:pPr>
              <w:ind w:hanging="2"/>
            </w:pPr>
            <w:r w:rsidRPr="00A35613">
              <w:rPr>
                <w:b/>
                <w:bCs/>
                <w:color w:val="000000"/>
              </w:rPr>
              <w:t>Нанесение</w:t>
            </w:r>
          </w:p>
        </w:tc>
      </w:tr>
      <w:tr w:rsidR="00384112" w:rsidRPr="00A35613" w14:paraId="1343FBDE" w14:textId="77777777" w:rsidTr="003C2E47">
        <w:trPr>
          <w:trHeight w:val="239"/>
          <w:jc w:val="center"/>
        </w:trPr>
        <w:tc>
          <w:tcPr>
            <w:tcW w:w="5557" w:type="dxa"/>
            <w:shd w:val="clear" w:color="auto" w:fill="FFFFFF"/>
          </w:tcPr>
          <w:p w14:paraId="7B21B3E3" w14:textId="77777777" w:rsidR="00384112" w:rsidRPr="00A35613" w:rsidRDefault="00384112" w:rsidP="0044254B">
            <w:pPr>
              <w:ind w:hanging="2"/>
              <w:jc w:val="both"/>
            </w:pPr>
            <w:r w:rsidRPr="00A35613">
              <w:t>Температура проведения работ, не ниже</w:t>
            </w:r>
          </w:p>
        </w:tc>
        <w:tc>
          <w:tcPr>
            <w:tcW w:w="4682" w:type="dxa"/>
            <w:shd w:val="clear" w:color="auto" w:fill="FFFFFF"/>
          </w:tcPr>
          <w:p w14:paraId="56FF17E1" w14:textId="77777777" w:rsidR="00384112" w:rsidRPr="00A35613" w:rsidRDefault="004610D6" w:rsidP="0044254B">
            <w:pPr>
              <w:ind w:hanging="2"/>
            </w:pPr>
            <w:r w:rsidRPr="00A35613">
              <w:t>-5</w:t>
            </w:r>
            <w:r w:rsidR="001B58EA" w:rsidRPr="00A35613">
              <w:t>°С</w:t>
            </w:r>
          </w:p>
        </w:tc>
      </w:tr>
      <w:tr w:rsidR="00384112" w:rsidRPr="00A35613" w14:paraId="562063DB" w14:textId="77777777" w:rsidTr="003C2E47">
        <w:trPr>
          <w:trHeight w:val="240"/>
          <w:jc w:val="center"/>
        </w:trPr>
        <w:tc>
          <w:tcPr>
            <w:tcW w:w="5557" w:type="dxa"/>
            <w:shd w:val="clear" w:color="auto" w:fill="FFFFFF"/>
          </w:tcPr>
          <w:p w14:paraId="3222210E" w14:textId="77777777" w:rsidR="00384112" w:rsidRPr="00A35613" w:rsidRDefault="00384112" w:rsidP="0044254B">
            <w:pPr>
              <w:ind w:hanging="2"/>
              <w:jc w:val="both"/>
            </w:pPr>
            <w:r w:rsidRPr="00A35613">
              <w:t xml:space="preserve">Относительная влажность, не более </w:t>
            </w:r>
          </w:p>
        </w:tc>
        <w:tc>
          <w:tcPr>
            <w:tcW w:w="4682" w:type="dxa"/>
            <w:shd w:val="clear" w:color="auto" w:fill="FFFFFF"/>
          </w:tcPr>
          <w:p w14:paraId="625AF2C5" w14:textId="77777777" w:rsidR="00384112" w:rsidRPr="00A35613" w:rsidRDefault="004610D6" w:rsidP="0044254B">
            <w:pPr>
              <w:ind w:hanging="2"/>
            </w:pPr>
            <w:r w:rsidRPr="00A35613">
              <w:t>90</w:t>
            </w:r>
            <w:r w:rsidR="001B58EA" w:rsidRPr="00A35613">
              <w:t>%</w:t>
            </w:r>
          </w:p>
        </w:tc>
      </w:tr>
      <w:tr w:rsidR="00384112" w:rsidRPr="00A35613" w14:paraId="2B1A8236" w14:textId="77777777" w:rsidTr="003C2E47">
        <w:trPr>
          <w:trHeight w:val="240"/>
          <w:jc w:val="center"/>
        </w:trPr>
        <w:tc>
          <w:tcPr>
            <w:tcW w:w="5557" w:type="dxa"/>
            <w:shd w:val="clear" w:color="auto" w:fill="auto"/>
          </w:tcPr>
          <w:p w14:paraId="33A39ECD" w14:textId="77777777" w:rsidR="00384112" w:rsidRPr="00A35613" w:rsidRDefault="00D14576" w:rsidP="0044254B">
            <w:pPr>
              <w:ind w:hanging="2"/>
              <w:jc w:val="both"/>
            </w:pPr>
            <w:r w:rsidRPr="00A35613">
              <w:t>О</w:t>
            </w:r>
            <w:r w:rsidR="00384112" w:rsidRPr="00A35613">
              <w:t>чистка оборудования</w:t>
            </w:r>
          </w:p>
        </w:tc>
        <w:tc>
          <w:tcPr>
            <w:tcW w:w="4682" w:type="dxa"/>
            <w:shd w:val="clear" w:color="auto" w:fill="auto"/>
          </w:tcPr>
          <w:p w14:paraId="270FFAF0" w14:textId="77777777" w:rsidR="00384112" w:rsidRPr="00A35613" w:rsidRDefault="001B58EA" w:rsidP="0044254B">
            <w:pPr>
              <w:ind w:hanging="2"/>
              <w:jc w:val="both"/>
            </w:pPr>
            <w:r w:rsidRPr="00A35613">
              <w:t>Р-Универсал</w:t>
            </w:r>
            <w:r w:rsidR="00356BED" w:rsidRPr="00A35613">
              <w:t>, ксилол, сольвент, ацетон, растворители 646-650, Р-4, Р-5.</w:t>
            </w:r>
          </w:p>
        </w:tc>
      </w:tr>
      <w:tr w:rsidR="00485F35" w:rsidRPr="00A35613" w14:paraId="70DA8C42" w14:textId="77777777" w:rsidTr="00BE29A5">
        <w:trPr>
          <w:trHeight w:val="592"/>
          <w:jc w:val="center"/>
        </w:trPr>
        <w:tc>
          <w:tcPr>
            <w:tcW w:w="10239" w:type="dxa"/>
            <w:gridSpan w:val="2"/>
          </w:tcPr>
          <w:p w14:paraId="33020DDC" w14:textId="77777777" w:rsidR="00485F35" w:rsidRPr="00A35613" w:rsidRDefault="00814F5D" w:rsidP="00356BED">
            <w:pPr>
              <w:ind w:hanging="2"/>
              <w:jc w:val="both"/>
            </w:pPr>
            <w:r w:rsidRPr="00A35613">
              <w:t>Наносить кистью, валиком, краскораспылителем или безвоздушным распылением ровным слоем на сухую поверхность.</w:t>
            </w:r>
          </w:p>
        </w:tc>
      </w:tr>
      <w:tr w:rsidR="00814F5D" w:rsidRPr="00A35613" w14:paraId="3DDABCF1" w14:textId="77777777" w:rsidTr="00BE29A5">
        <w:trPr>
          <w:trHeight w:val="240"/>
          <w:jc w:val="center"/>
        </w:trPr>
        <w:tc>
          <w:tcPr>
            <w:tcW w:w="10239" w:type="dxa"/>
            <w:gridSpan w:val="2"/>
            <w:shd w:val="clear" w:color="auto" w:fill="auto"/>
          </w:tcPr>
          <w:p w14:paraId="0B43A9EE" w14:textId="77777777" w:rsidR="00814F5D" w:rsidRPr="00A35613" w:rsidRDefault="00814F5D" w:rsidP="00FC316A">
            <w:r w:rsidRPr="00A35613">
              <w:t xml:space="preserve">Наносить рекомендуется в </w:t>
            </w:r>
            <w:r w:rsidR="00193820" w:rsidRPr="00A35613">
              <w:t>1-</w:t>
            </w:r>
            <w:r w:rsidR="00BE29A5" w:rsidRPr="00A35613">
              <w:t xml:space="preserve">2 прохода </w:t>
            </w:r>
            <w:r w:rsidRPr="00A35613">
              <w:t xml:space="preserve">с суммарным расходом </w:t>
            </w:r>
            <w:r w:rsidR="00193820" w:rsidRPr="00A35613">
              <w:t>0,14-</w:t>
            </w:r>
            <w:r w:rsidRPr="00A35613">
              <w:t xml:space="preserve">0,2 кг на 1 м² гладкой поверхности. Для пористых поверхностей расход будет больше. При более толстых слоях возможно образование пузырей в высохшей пленке. Интервал межслойной сушки </w:t>
            </w:r>
            <w:r w:rsidR="00193820" w:rsidRPr="00A35613">
              <w:t>8 ч</w:t>
            </w:r>
            <w:r w:rsidRPr="00A35613">
              <w:t xml:space="preserve"> при температуре 20℃</w:t>
            </w:r>
            <w:r w:rsidR="00193820" w:rsidRPr="00A35613">
              <w:t xml:space="preserve"> и влажности </w:t>
            </w:r>
            <w:r w:rsidR="00FC316A" w:rsidRPr="00A35613">
              <w:t xml:space="preserve">не менее </w:t>
            </w:r>
            <w:r w:rsidR="00193820" w:rsidRPr="00A35613">
              <w:t>60 %</w:t>
            </w:r>
          </w:p>
        </w:tc>
      </w:tr>
      <w:tr w:rsidR="00F675EC" w:rsidRPr="00A35613" w14:paraId="1391B410" w14:textId="77777777" w:rsidTr="00F675EC">
        <w:trPr>
          <w:trHeight w:val="240"/>
          <w:jc w:val="center"/>
        </w:trPr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4D35" w14:textId="77777777" w:rsidR="009C0AC2" w:rsidRPr="00A35613" w:rsidRDefault="009C0AC2" w:rsidP="009C0AC2">
            <w:pPr>
              <w:ind w:hanging="2"/>
              <w:jc w:val="both"/>
            </w:pPr>
            <w:r w:rsidRPr="00A35613">
              <w:t>В качестве обеспыливающего укрепляющего п</w:t>
            </w:r>
            <w:r w:rsidR="00F675EC" w:rsidRPr="00A35613">
              <w:t>окрыти</w:t>
            </w:r>
            <w:r w:rsidRPr="00A35613">
              <w:t>е</w:t>
            </w:r>
            <w:r w:rsidR="00F675EC" w:rsidRPr="00A35613">
              <w:t xml:space="preserve"> достигает эксплуатационных показателей </w:t>
            </w:r>
            <w:r w:rsidR="00814F5D" w:rsidRPr="00A35613">
              <w:t xml:space="preserve">через 3 суток после нанесения </w:t>
            </w:r>
            <w:r w:rsidR="00F675EC" w:rsidRPr="00A35613">
              <w:t>при 20℃</w:t>
            </w:r>
            <w:r w:rsidR="00814F5D" w:rsidRPr="00A35613">
              <w:t xml:space="preserve"> и влажности не менее 60%</w:t>
            </w:r>
            <w:r w:rsidR="00F675EC" w:rsidRPr="00A35613">
              <w:t xml:space="preserve">. С понижением температуры </w:t>
            </w:r>
            <w:r w:rsidR="00814F5D" w:rsidRPr="00A35613">
              <w:t xml:space="preserve">и влажности </w:t>
            </w:r>
            <w:r w:rsidR="00F675EC" w:rsidRPr="00A35613">
              <w:t>время увеличивается.</w:t>
            </w:r>
            <w:r w:rsidR="00FC316A" w:rsidRPr="00A35613">
              <w:t xml:space="preserve"> Наносить </w:t>
            </w:r>
            <w:proofErr w:type="spellStart"/>
            <w:r w:rsidR="00FC316A" w:rsidRPr="00A35613">
              <w:t>финифшный</w:t>
            </w:r>
            <w:proofErr w:type="spellEnd"/>
            <w:r w:rsidR="00FC316A" w:rsidRPr="00A35613">
              <w:t xml:space="preserve"> слой напольного покрытия можно через сутки.</w:t>
            </w:r>
          </w:p>
        </w:tc>
      </w:tr>
      <w:tr w:rsidR="004610D6" w:rsidRPr="00A35613" w14:paraId="6818B71D" w14:textId="77777777" w:rsidTr="0026522F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57B57A11" w14:textId="77777777" w:rsidR="004610D6" w:rsidRPr="00A35613" w:rsidRDefault="004610D6" w:rsidP="004610D6">
            <w:pPr>
              <w:rPr>
                <w:b/>
              </w:rPr>
            </w:pPr>
            <w:r w:rsidRPr="00A35613">
              <w:rPr>
                <w:b/>
              </w:rPr>
              <w:t>Срок эксплуатации</w:t>
            </w:r>
          </w:p>
        </w:tc>
      </w:tr>
      <w:tr w:rsidR="004610D6" w:rsidRPr="00A35613" w14:paraId="04C70555" w14:textId="77777777" w:rsidTr="004610D6">
        <w:trPr>
          <w:trHeight w:val="240"/>
          <w:jc w:val="center"/>
        </w:trPr>
        <w:tc>
          <w:tcPr>
            <w:tcW w:w="10239" w:type="dxa"/>
            <w:gridSpan w:val="2"/>
            <w:shd w:val="clear" w:color="auto" w:fill="auto"/>
          </w:tcPr>
          <w:p w14:paraId="1735C4AE" w14:textId="77777777" w:rsidR="004610D6" w:rsidRPr="00A35613" w:rsidRDefault="00FC316A" w:rsidP="004610D6">
            <w:pPr>
              <w:ind w:hanging="2"/>
              <w:rPr>
                <w:b/>
              </w:rPr>
            </w:pPr>
            <w:r w:rsidRPr="00A35613">
              <w:t>Более года</w:t>
            </w:r>
          </w:p>
        </w:tc>
      </w:tr>
    </w:tbl>
    <w:p w14:paraId="6224313E" w14:textId="77777777" w:rsidR="00384112" w:rsidRPr="00A35613" w:rsidRDefault="00384112" w:rsidP="00384112">
      <w:pPr>
        <w:ind w:hanging="2"/>
        <w:jc w:val="both"/>
      </w:pPr>
    </w:p>
    <w:p w14:paraId="21820D8A" w14:textId="77777777" w:rsidR="008A4E17" w:rsidRPr="00A35613" w:rsidRDefault="008A4E17" w:rsidP="00703759">
      <w:pPr>
        <w:jc w:val="both"/>
      </w:pPr>
    </w:p>
    <w:p w14:paraId="154E1DD5" w14:textId="77777777" w:rsidR="008A4E17" w:rsidRPr="00A35613" w:rsidRDefault="008A4E17" w:rsidP="00384112">
      <w:pPr>
        <w:ind w:hanging="2"/>
        <w:jc w:val="both"/>
      </w:pPr>
    </w:p>
    <w:p w14:paraId="70DB3EC8" w14:textId="77777777" w:rsidR="00384112" w:rsidRPr="00A35613" w:rsidRDefault="00384112" w:rsidP="00384112">
      <w:pPr>
        <w:ind w:hanging="2"/>
        <w:rPr>
          <w:b/>
        </w:rPr>
      </w:pPr>
      <w:r w:rsidRPr="00A35613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5"/>
        <w:gridCol w:w="3993"/>
      </w:tblGrid>
      <w:tr w:rsidR="00384112" w:rsidRPr="00A35613" w14:paraId="5050F8EC" w14:textId="77777777" w:rsidTr="00814F5D">
        <w:trPr>
          <w:jc w:val="center"/>
        </w:trPr>
        <w:tc>
          <w:tcPr>
            <w:tcW w:w="6285" w:type="dxa"/>
          </w:tcPr>
          <w:p w14:paraId="260466A9" w14:textId="77777777" w:rsidR="00384112" w:rsidRPr="00A35613" w:rsidRDefault="00384112" w:rsidP="0044254B">
            <w:pPr>
              <w:ind w:hanging="2"/>
            </w:pPr>
            <w:r w:rsidRPr="00A35613">
              <w:t>Технические условия</w:t>
            </w:r>
          </w:p>
        </w:tc>
        <w:tc>
          <w:tcPr>
            <w:tcW w:w="3993" w:type="dxa"/>
          </w:tcPr>
          <w:p w14:paraId="11E3195E" w14:textId="77777777" w:rsidR="00384112" w:rsidRPr="00A35613" w:rsidRDefault="00622498" w:rsidP="0044254B">
            <w:pPr>
              <w:ind w:hanging="2"/>
            </w:pPr>
            <w:r w:rsidRPr="00A35613">
              <w:t>20.30.12-002-01524656-2017</w:t>
            </w:r>
          </w:p>
        </w:tc>
      </w:tr>
      <w:tr w:rsidR="00384112" w:rsidRPr="00A35613" w14:paraId="19308BE6" w14:textId="77777777" w:rsidTr="00814F5D">
        <w:trPr>
          <w:jc w:val="center"/>
        </w:trPr>
        <w:tc>
          <w:tcPr>
            <w:tcW w:w="6285" w:type="dxa"/>
          </w:tcPr>
          <w:p w14:paraId="4D6A6467" w14:textId="77777777" w:rsidR="00384112" w:rsidRPr="00A35613" w:rsidRDefault="00384112" w:rsidP="0044254B">
            <w:pPr>
              <w:ind w:hanging="2"/>
            </w:pPr>
            <w:r w:rsidRPr="00A35613">
              <w:t>Основа материала</w:t>
            </w:r>
          </w:p>
        </w:tc>
        <w:tc>
          <w:tcPr>
            <w:tcW w:w="3993" w:type="dxa"/>
          </w:tcPr>
          <w:p w14:paraId="059AA820" w14:textId="77777777" w:rsidR="00841CEB" w:rsidRPr="00A35613" w:rsidRDefault="004610D6" w:rsidP="00622498">
            <w:r w:rsidRPr="00A35613">
              <w:rPr>
                <w:rFonts w:eastAsia="Calibri"/>
                <w:color w:val="000000"/>
                <w:szCs w:val="22"/>
                <w:lang w:eastAsia="en-US"/>
              </w:rPr>
              <w:t xml:space="preserve">раствор ароматических </w:t>
            </w:r>
            <w:proofErr w:type="spellStart"/>
            <w:r w:rsidRPr="00A35613">
              <w:rPr>
                <w:rFonts w:eastAsia="Calibri"/>
                <w:color w:val="000000"/>
                <w:szCs w:val="22"/>
                <w:lang w:eastAsia="en-US"/>
              </w:rPr>
              <w:t>изоцианатных</w:t>
            </w:r>
            <w:proofErr w:type="spellEnd"/>
            <w:r w:rsidRPr="00A35613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A35613">
              <w:rPr>
                <w:rFonts w:eastAsia="Calibri"/>
                <w:color w:val="000000"/>
                <w:szCs w:val="22"/>
                <w:lang w:eastAsia="en-US"/>
              </w:rPr>
              <w:t>преполимеров</w:t>
            </w:r>
            <w:proofErr w:type="spellEnd"/>
          </w:p>
        </w:tc>
      </w:tr>
      <w:tr w:rsidR="00EC5C42" w:rsidRPr="00A35613" w14:paraId="232E3C29" w14:textId="77777777" w:rsidTr="00814F5D">
        <w:trPr>
          <w:jc w:val="center"/>
        </w:trPr>
        <w:tc>
          <w:tcPr>
            <w:tcW w:w="6285" w:type="dxa"/>
          </w:tcPr>
          <w:p w14:paraId="7673B9D6" w14:textId="77777777" w:rsidR="00EC5C42" w:rsidRPr="00A35613" w:rsidRDefault="00EC5C42" w:rsidP="0044254B">
            <w:pPr>
              <w:ind w:hanging="2"/>
            </w:pPr>
            <w:r w:rsidRPr="00A35613">
              <w:t xml:space="preserve">Температура эксплуатации </w:t>
            </w:r>
            <w:r w:rsidR="002F44A4" w:rsidRPr="00A35613">
              <w:t>покрытия</w:t>
            </w:r>
          </w:p>
        </w:tc>
        <w:tc>
          <w:tcPr>
            <w:tcW w:w="3993" w:type="dxa"/>
          </w:tcPr>
          <w:p w14:paraId="50AD4B4A" w14:textId="77777777" w:rsidR="00EC5C42" w:rsidRPr="00A35613" w:rsidRDefault="002F44A4" w:rsidP="0044254B">
            <w:pPr>
              <w:ind w:hanging="2"/>
            </w:pPr>
            <w:r w:rsidRPr="00A35613">
              <w:t xml:space="preserve">От </w:t>
            </w:r>
            <w:r w:rsidR="00EC5C42" w:rsidRPr="00A35613">
              <w:t xml:space="preserve">-50℃ до + </w:t>
            </w:r>
            <w:r w:rsidR="00193820" w:rsidRPr="00A35613">
              <w:t>70</w:t>
            </w:r>
            <w:r w:rsidR="00EC5C42" w:rsidRPr="00A35613">
              <w:t>℃.</w:t>
            </w:r>
          </w:p>
        </w:tc>
      </w:tr>
      <w:tr w:rsidR="00384112" w:rsidRPr="00A35613" w14:paraId="4053B3DF" w14:textId="77777777" w:rsidTr="00814F5D">
        <w:trPr>
          <w:trHeight w:val="350"/>
          <w:jc w:val="center"/>
        </w:trPr>
        <w:tc>
          <w:tcPr>
            <w:tcW w:w="6285" w:type="dxa"/>
          </w:tcPr>
          <w:p w14:paraId="3FC6C869" w14:textId="77777777" w:rsidR="00384112" w:rsidRPr="00A35613" w:rsidRDefault="00384112" w:rsidP="0044254B">
            <w:pPr>
              <w:ind w:hanging="2"/>
            </w:pPr>
            <w:r w:rsidRPr="00A35613">
              <w:t>Цвет покрытия</w:t>
            </w:r>
          </w:p>
        </w:tc>
        <w:tc>
          <w:tcPr>
            <w:tcW w:w="3993" w:type="dxa"/>
          </w:tcPr>
          <w:p w14:paraId="480343FA" w14:textId="77777777" w:rsidR="00384112" w:rsidRPr="00A35613" w:rsidRDefault="001F602B" w:rsidP="00F675EC">
            <w:pPr>
              <w:ind w:hanging="2"/>
            </w:pPr>
            <w:r w:rsidRPr="00A35613">
              <w:t>Прозрачный с бледно-жёлтым оттенком</w:t>
            </w:r>
          </w:p>
        </w:tc>
      </w:tr>
      <w:tr w:rsidR="00DA3BD4" w:rsidRPr="00A35613" w14:paraId="28AD9AF4" w14:textId="77777777" w:rsidTr="00814F5D">
        <w:trPr>
          <w:jc w:val="center"/>
        </w:trPr>
        <w:tc>
          <w:tcPr>
            <w:tcW w:w="6285" w:type="dxa"/>
            <w:shd w:val="clear" w:color="auto" w:fill="DDD9C4"/>
          </w:tcPr>
          <w:p w14:paraId="66285AFC" w14:textId="77777777" w:rsidR="00DA3BD4" w:rsidRPr="00A35613" w:rsidRDefault="00191D39" w:rsidP="00DA3BD4">
            <w:pPr>
              <w:ind w:hanging="2"/>
              <w:rPr>
                <w:b/>
              </w:rPr>
            </w:pPr>
            <w:r w:rsidRPr="00A35613">
              <w:rPr>
                <w:b/>
              </w:rPr>
              <w:lastRenderedPageBreak/>
              <w:t>П</w:t>
            </w:r>
            <w:r w:rsidR="00DA3BD4" w:rsidRPr="00A35613">
              <w:rPr>
                <w:b/>
              </w:rPr>
              <w:t>оказател</w:t>
            </w:r>
            <w:r w:rsidRPr="00A35613">
              <w:rPr>
                <w:b/>
              </w:rPr>
              <w:t>и</w:t>
            </w:r>
          </w:p>
        </w:tc>
        <w:tc>
          <w:tcPr>
            <w:tcW w:w="3993" w:type="dxa"/>
            <w:shd w:val="clear" w:color="auto" w:fill="DDD9C4"/>
          </w:tcPr>
          <w:p w14:paraId="353761BF" w14:textId="77777777" w:rsidR="00DA3BD4" w:rsidRPr="00A35613" w:rsidRDefault="00DA3BD4" w:rsidP="00DA3BD4">
            <w:pPr>
              <w:ind w:hanging="2"/>
              <w:rPr>
                <w:b/>
              </w:rPr>
            </w:pPr>
            <w:r w:rsidRPr="00A35613">
              <w:rPr>
                <w:b/>
              </w:rPr>
              <w:t>Норма</w:t>
            </w:r>
          </w:p>
        </w:tc>
      </w:tr>
      <w:tr w:rsidR="0094542F" w:rsidRPr="00A35613" w14:paraId="113B10EE" w14:textId="77777777" w:rsidTr="00814F5D">
        <w:trPr>
          <w:jc w:val="center"/>
        </w:trPr>
        <w:tc>
          <w:tcPr>
            <w:tcW w:w="6285" w:type="dxa"/>
          </w:tcPr>
          <w:p w14:paraId="271E4FD2" w14:textId="77777777" w:rsidR="0094542F" w:rsidRPr="00A35613" w:rsidRDefault="0094542F" w:rsidP="0094542F">
            <w:pPr>
              <w:ind w:hanging="2"/>
            </w:pPr>
            <w:r w:rsidRPr="00A35613">
              <w:t>Внешний вид</w:t>
            </w:r>
          </w:p>
        </w:tc>
        <w:tc>
          <w:tcPr>
            <w:tcW w:w="3993" w:type="dxa"/>
          </w:tcPr>
          <w:p w14:paraId="50E8E236" w14:textId="77777777" w:rsidR="0094542F" w:rsidRPr="00A35613" w:rsidRDefault="0094542F" w:rsidP="0094542F">
            <w:pPr>
              <w:ind w:hanging="2"/>
            </w:pPr>
            <w:r w:rsidRPr="00A35613">
              <w:t xml:space="preserve">Вязкая жидкость </w:t>
            </w:r>
          </w:p>
        </w:tc>
      </w:tr>
      <w:tr w:rsidR="0094542F" w:rsidRPr="00A35613" w14:paraId="2B79BBB0" w14:textId="77777777" w:rsidTr="00814F5D">
        <w:trPr>
          <w:jc w:val="center"/>
        </w:trPr>
        <w:tc>
          <w:tcPr>
            <w:tcW w:w="6285" w:type="dxa"/>
          </w:tcPr>
          <w:p w14:paraId="22052FBD" w14:textId="77777777" w:rsidR="0094542F" w:rsidRPr="00A35613" w:rsidRDefault="0094542F" w:rsidP="0094542F">
            <w:pPr>
              <w:ind w:hanging="2"/>
            </w:pPr>
            <w:r w:rsidRPr="00A35613">
              <w:t xml:space="preserve">Условная вязкость по вискозиметру ВЗ-246 с диаметром сопла </w:t>
            </w:r>
            <w:r w:rsidR="004610D6" w:rsidRPr="00A35613">
              <w:t>4</w:t>
            </w:r>
            <w:r w:rsidRPr="00A35613">
              <w:t xml:space="preserve"> мм при температуре (20,0</w:t>
            </w:r>
            <w:r w:rsidRPr="00A35613">
              <w:sym w:font="Symbol" w:char="F0B1"/>
            </w:r>
            <w:r w:rsidRPr="00A35613">
              <w:t>0,</w:t>
            </w:r>
            <w:proofErr w:type="gramStart"/>
            <w:r w:rsidRPr="00A35613">
              <w:t>5)℃</w:t>
            </w:r>
            <w:proofErr w:type="gramEnd"/>
            <w:r w:rsidRPr="00A35613">
              <w:t>, с</w:t>
            </w:r>
          </w:p>
        </w:tc>
        <w:tc>
          <w:tcPr>
            <w:tcW w:w="3993" w:type="dxa"/>
          </w:tcPr>
          <w:p w14:paraId="3C051EC2" w14:textId="77777777" w:rsidR="0094542F" w:rsidRPr="00A35613" w:rsidRDefault="004610D6" w:rsidP="0094542F">
            <w:pPr>
              <w:ind w:hanging="2"/>
            </w:pPr>
            <w:r w:rsidRPr="00A35613">
              <w:t>25-50</w:t>
            </w:r>
          </w:p>
        </w:tc>
      </w:tr>
      <w:tr w:rsidR="0094542F" w:rsidRPr="00A35613" w14:paraId="1C9A0206" w14:textId="77777777" w:rsidTr="00814F5D">
        <w:trPr>
          <w:jc w:val="center"/>
        </w:trPr>
        <w:tc>
          <w:tcPr>
            <w:tcW w:w="6285" w:type="dxa"/>
          </w:tcPr>
          <w:p w14:paraId="78222627" w14:textId="77777777" w:rsidR="0094542F" w:rsidRPr="00A35613" w:rsidRDefault="0094542F" w:rsidP="0094542F">
            <w:pPr>
              <w:ind w:hanging="2"/>
            </w:pPr>
            <w:r w:rsidRPr="00A35613">
              <w:t>Массовая доля нелетучих веществ, %</w:t>
            </w:r>
          </w:p>
        </w:tc>
        <w:tc>
          <w:tcPr>
            <w:tcW w:w="3993" w:type="dxa"/>
          </w:tcPr>
          <w:p w14:paraId="511E907E" w14:textId="77777777" w:rsidR="0094542F" w:rsidRPr="00A35613" w:rsidRDefault="00323633" w:rsidP="00C85C8C">
            <w:r w:rsidRPr="00A35613">
              <w:t>65-70</w:t>
            </w:r>
          </w:p>
        </w:tc>
      </w:tr>
      <w:tr w:rsidR="0094542F" w:rsidRPr="00A35613" w14:paraId="068103B7" w14:textId="77777777" w:rsidTr="00814F5D">
        <w:trPr>
          <w:jc w:val="center"/>
        </w:trPr>
        <w:tc>
          <w:tcPr>
            <w:tcW w:w="6285" w:type="dxa"/>
          </w:tcPr>
          <w:p w14:paraId="5B4C6842" w14:textId="77777777" w:rsidR="0094542F" w:rsidRPr="00A35613" w:rsidRDefault="0094542F" w:rsidP="0094542F">
            <w:pPr>
              <w:ind w:hanging="2"/>
            </w:pPr>
            <w:r w:rsidRPr="00A35613">
              <w:t>Время высыхания до степени 3 при (20±</w:t>
            </w:r>
            <w:proofErr w:type="gramStart"/>
            <w:r w:rsidRPr="00A35613">
              <w:t>2)℃</w:t>
            </w:r>
            <w:proofErr w:type="gramEnd"/>
            <w:r w:rsidR="00676EB0" w:rsidRPr="00A35613">
              <w:t xml:space="preserve"> и влажности не менее 70%</w:t>
            </w:r>
            <w:r w:rsidRPr="00A35613">
              <w:t xml:space="preserve">, </w:t>
            </w:r>
            <w:r w:rsidR="00622498" w:rsidRPr="00A35613">
              <w:t>ч</w:t>
            </w:r>
            <w:r w:rsidRPr="00A35613">
              <w:t>, не более</w:t>
            </w:r>
          </w:p>
        </w:tc>
        <w:tc>
          <w:tcPr>
            <w:tcW w:w="3993" w:type="dxa"/>
          </w:tcPr>
          <w:p w14:paraId="1D48A224" w14:textId="77777777" w:rsidR="0094542F" w:rsidRPr="00A35613" w:rsidRDefault="004610D6" w:rsidP="0094542F">
            <w:pPr>
              <w:ind w:hanging="2"/>
            </w:pPr>
            <w:r w:rsidRPr="00A35613">
              <w:t>8</w:t>
            </w:r>
          </w:p>
        </w:tc>
      </w:tr>
      <w:tr w:rsidR="0094542F" w:rsidRPr="00A35613" w14:paraId="3A7EA6CF" w14:textId="77777777" w:rsidTr="00814F5D">
        <w:trPr>
          <w:jc w:val="center"/>
        </w:trPr>
        <w:tc>
          <w:tcPr>
            <w:tcW w:w="6285" w:type="dxa"/>
          </w:tcPr>
          <w:p w14:paraId="1E7845A5" w14:textId="77777777" w:rsidR="0094542F" w:rsidRPr="00A35613" w:rsidRDefault="0094542F" w:rsidP="0094542F">
            <w:pPr>
              <w:ind w:hanging="2"/>
            </w:pPr>
            <w:r w:rsidRPr="00A35613">
              <w:t>Плотность, г/см³</w:t>
            </w:r>
          </w:p>
        </w:tc>
        <w:tc>
          <w:tcPr>
            <w:tcW w:w="3993" w:type="dxa"/>
          </w:tcPr>
          <w:p w14:paraId="07148D55" w14:textId="77777777" w:rsidR="0094542F" w:rsidRPr="00A35613" w:rsidRDefault="004610D6" w:rsidP="0094542F">
            <w:pPr>
              <w:ind w:hanging="2"/>
            </w:pPr>
            <w:r w:rsidRPr="00A35613">
              <w:t>1,15-1,20</w:t>
            </w:r>
          </w:p>
        </w:tc>
      </w:tr>
      <w:tr w:rsidR="0094542F" w:rsidRPr="00A35613" w14:paraId="58D3FB7B" w14:textId="77777777" w:rsidTr="00814F5D">
        <w:trPr>
          <w:jc w:val="center"/>
        </w:trPr>
        <w:tc>
          <w:tcPr>
            <w:tcW w:w="6285" w:type="dxa"/>
          </w:tcPr>
          <w:p w14:paraId="27D21E21" w14:textId="77777777" w:rsidR="0094542F" w:rsidRPr="00A35613" w:rsidRDefault="0094542F" w:rsidP="0094542F">
            <w:pPr>
              <w:ind w:hanging="2"/>
            </w:pPr>
            <w:r w:rsidRPr="00A35613">
              <w:t>Твердость покрытия по маятниковому прибору, не менее</w:t>
            </w:r>
          </w:p>
        </w:tc>
        <w:tc>
          <w:tcPr>
            <w:tcW w:w="3993" w:type="dxa"/>
          </w:tcPr>
          <w:p w14:paraId="42DAA40A" w14:textId="77777777" w:rsidR="0094542F" w:rsidRPr="00A35613" w:rsidRDefault="004610D6" w:rsidP="0094542F">
            <w:pPr>
              <w:ind w:hanging="2"/>
            </w:pPr>
            <w:r w:rsidRPr="00A35613">
              <w:t>0,45</w:t>
            </w:r>
          </w:p>
        </w:tc>
      </w:tr>
      <w:tr w:rsidR="009C0AC2" w:rsidRPr="00A35613" w14:paraId="7350FCE1" w14:textId="77777777" w:rsidTr="00814F5D">
        <w:trPr>
          <w:jc w:val="center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9472" w14:textId="77777777" w:rsidR="009C0AC2" w:rsidRPr="00A35613" w:rsidRDefault="009C0AC2" w:rsidP="009C0AC2">
            <w:pPr>
              <w:ind w:hanging="2"/>
            </w:pPr>
            <w:r w:rsidRPr="00A35613">
              <w:t>Стойкость покрытия к статическому воздействию воды при (20±</w:t>
            </w:r>
            <w:proofErr w:type="gramStart"/>
            <w:r w:rsidRPr="00A35613">
              <w:t>2)℃</w:t>
            </w:r>
            <w:proofErr w:type="gramEnd"/>
            <w:r w:rsidRPr="00A35613">
              <w:t>, ч, не менее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F6F" w14:textId="77777777" w:rsidR="009C0AC2" w:rsidRPr="00A35613" w:rsidRDefault="004610D6" w:rsidP="009C0AC2">
            <w:pPr>
              <w:ind w:hanging="2"/>
            </w:pPr>
            <w:r w:rsidRPr="00A35613">
              <w:t>72</w:t>
            </w:r>
          </w:p>
        </w:tc>
      </w:tr>
      <w:tr w:rsidR="009C0AC2" w:rsidRPr="00A35613" w14:paraId="3D82A5B0" w14:textId="77777777" w:rsidTr="00814F5D">
        <w:trPr>
          <w:jc w:val="center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2F7D" w14:textId="77777777" w:rsidR="009C0AC2" w:rsidRPr="00A35613" w:rsidRDefault="009C0AC2" w:rsidP="009C0AC2">
            <w:pPr>
              <w:ind w:hanging="2"/>
            </w:pPr>
            <w:r w:rsidRPr="00A35613">
              <w:t>Стойкость покрытия к статическому воздействию минерального масла при (20±</w:t>
            </w:r>
            <w:proofErr w:type="gramStart"/>
            <w:r w:rsidRPr="00A35613">
              <w:t>2)℃</w:t>
            </w:r>
            <w:proofErr w:type="gramEnd"/>
            <w:r w:rsidRPr="00A35613">
              <w:t>, ч, не менее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89AE" w14:textId="77777777" w:rsidR="009C0AC2" w:rsidRPr="00A35613" w:rsidRDefault="004610D6" w:rsidP="009C0AC2">
            <w:pPr>
              <w:ind w:hanging="2"/>
            </w:pPr>
            <w:r w:rsidRPr="00A35613">
              <w:t>72</w:t>
            </w:r>
          </w:p>
        </w:tc>
      </w:tr>
      <w:tr w:rsidR="009C0AC2" w:rsidRPr="00A35613" w14:paraId="615C2C65" w14:textId="77777777" w:rsidTr="00814F5D">
        <w:trPr>
          <w:jc w:val="center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23BB" w14:textId="77777777" w:rsidR="009C0AC2" w:rsidRPr="00A35613" w:rsidRDefault="009C0AC2" w:rsidP="009C0AC2">
            <w:pPr>
              <w:ind w:hanging="2"/>
            </w:pPr>
            <w:r w:rsidRPr="00A35613">
              <w:t>Стойкость покрытия к статическому воздействию бензина при (20±</w:t>
            </w:r>
            <w:proofErr w:type="gramStart"/>
            <w:r w:rsidRPr="00A35613">
              <w:t>2)℃</w:t>
            </w:r>
            <w:proofErr w:type="gramEnd"/>
            <w:r w:rsidRPr="00A35613">
              <w:t>, ч, не менее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220" w14:textId="77777777" w:rsidR="009C0AC2" w:rsidRPr="00A35613" w:rsidRDefault="00323633" w:rsidP="009C0AC2">
            <w:pPr>
              <w:ind w:hanging="2"/>
            </w:pPr>
            <w:r w:rsidRPr="00A35613">
              <w:t>8</w:t>
            </w:r>
          </w:p>
        </w:tc>
      </w:tr>
    </w:tbl>
    <w:p w14:paraId="2820166E" w14:textId="77777777" w:rsidR="00C85C8C" w:rsidRPr="00A35613" w:rsidRDefault="00C85C8C" w:rsidP="00384112">
      <w:pPr>
        <w:ind w:hanging="2"/>
        <w:jc w:val="both"/>
        <w:rPr>
          <w:b/>
        </w:rPr>
      </w:pPr>
    </w:p>
    <w:p w14:paraId="72093779" w14:textId="77777777" w:rsidR="00384112" w:rsidRPr="00A35613" w:rsidRDefault="00384112" w:rsidP="00384112">
      <w:pPr>
        <w:ind w:hanging="2"/>
        <w:jc w:val="both"/>
      </w:pPr>
      <w:r w:rsidRPr="00A35613">
        <w:rPr>
          <w:b/>
        </w:rPr>
        <w:t>Меры предосторожности</w:t>
      </w:r>
    </w:p>
    <w:p w14:paraId="66A22207" w14:textId="77777777" w:rsidR="00384112" w:rsidRPr="00A35613" w:rsidRDefault="00384112" w:rsidP="00384112">
      <w:pPr>
        <w:ind w:hanging="2"/>
        <w:jc w:val="both"/>
      </w:pPr>
      <w:r w:rsidRPr="00A35613">
        <w:t>Работы по нанесению композиции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75005728" w14:textId="77777777" w:rsidR="00384112" w:rsidRPr="00A35613" w:rsidRDefault="00384112" w:rsidP="00384112">
      <w:pPr>
        <w:ind w:hanging="2"/>
        <w:jc w:val="both"/>
      </w:pPr>
      <w:r w:rsidRPr="00A35613">
        <w:rPr>
          <w:b/>
        </w:rPr>
        <w:t>Хранение</w:t>
      </w:r>
    </w:p>
    <w:p w14:paraId="291C99F6" w14:textId="77777777" w:rsidR="00EC5C42" w:rsidRPr="00A35613" w:rsidRDefault="00EC5C42" w:rsidP="00EC5C42">
      <w:pPr>
        <w:pStyle w:val="ae"/>
        <w:ind w:firstLine="0"/>
      </w:pPr>
      <w:r w:rsidRPr="00A35613">
        <w:t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минус 40℃ до плюс 40℃.  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w14:paraId="494B32BB" w14:textId="77777777" w:rsidR="002F44A4" w:rsidRPr="00A35613" w:rsidRDefault="002F44A4" w:rsidP="00EC5C42">
      <w:pPr>
        <w:pStyle w:val="ae"/>
        <w:ind w:firstLine="0"/>
      </w:pPr>
    </w:p>
    <w:p w14:paraId="64E60AE5" w14:textId="77777777" w:rsidR="00384112" w:rsidRPr="00A35613" w:rsidRDefault="002F44A4" w:rsidP="00384112">
      <w:pPr>
        <w:ind w:hanging="2"/>
        <w:jc w:val="both"/>
      </w:pPr>
      <w:r w:rsidRPr="00A35613">
        <w:t>Гарантийный срок хранения –</w:t>
      </w:r>
      <w:r w:rsidR="008472F3" w:rsidRPr="00A35613">
        <w:t>6</w:t>
      </w:r>
      <w:r w:rsidRPr="00A35613">
        <w:t xml:space="preserve"> месяцев со дня изготовления</w:t>
      </w:r>
    </w:p>
    <w:p w14:paraId="683CE0A9" w14:textId="77777777" w:rsidR="002F44A4" w:rsidRPr="00A35613" w:rsidRDefault="002F44A4" w:rsidP="00384112">
      <w:pPr>
        <w:ind w:hanging="2"/>
        <w:jc w:val="both"/>
      </w:pPr>
    </w:p>
    <w:p w14:paraId="02839BB3" w14:textId="77777777" w:rsidR="00384112" w:rsidRPr="00A35613" w:rsidRDefault="00384112" w:rsidP="00384112">
      <w:pPr>
        <w:ind w:hanging="2"/>
        <w:jc w:val="both"/>
      </w:pPr>
      <w:r w:rsidRPr="00A35613">
        <w:rPr>
          <w:b/>
          <w:bCs/>
        </w:rPr>
        <w:t>Тара</w:t>
      </w:r>
      <w:r w:rsidR="002F44A4" w:rsidRPr="00A35613">
        <w:rPr>
          <w:b/>
          <w:bCs/>
        </w:rPr>
        <w:t>:</w:t>
      </w:r>
      <w:r w:rsidRPr="00A35613">
        <w:t xml:space="preserve"> </w:t>
      </w:r>
      <w:r w:rsidRPr="00A35613">
        <w:rPr>
          <w:b/>
        </w:rPr>
        <w:t>20 кг</w:t>
      </w:r>
      <w:r w:rsidRPr="00A35613">
        <w:t xml:space="preserve"> </w:t>
      </w:r>
      <w:r w:rsidR="002F44A4" w:rsidRPr="00A35613">
        <w:t>и по согласованию с заказчиком.</w:t>
      </w:r>
    </w:p>
    <w:p w14:paraId="0DF8CF83" w14:textId="77777777" w:rsidR="00384112" w:rsidRPr="00A35613" w:rsidRDefault="00384112" w:rsidP="00384112">
      <w:pPr>
        <w:ind w:hanging="2"/>
        <w:jc w:val="both"/>
      </w:pPr>
    </w:p>
    <w:p w14:paraId="1D3D91E3" w14:textId="77777777" w:rsidR="00384112" w:rsidRPr="00A35613" w:rsidRDefault="00384112" w:rsidP="00384112">
      <w:pPr>
        <w:ind w:hanging="2"/>
        <w:jc w:val="both"/>
        <w:rPr>
          <w:b/>
        </w:rPr>
      </w:pPr>
      <w:r w:rsidRPr="00A35613">
        <w:rPr>
          <w:b/>
        </w:rPr>
        <w:t>Внимание!</w:t>
      </w:r>
    </w:p>
    <w:p w14:paraId="5E126BE8" w14:textId="77777777" w:rsidR="00384112" w:rsidRPr="00A35613" w:rsidRDefault="00384112" w:rsidP="00384112">
      <w:pPr>
        <w:numPr>
          <w:ilvl w:val="0"/>
          <w:numId w:val="43"/>
        </w:numPr>
        <w:jc w:val="both"/>
        <w:rPr>
          <w:b/>
        </w:rPr>
      </w:pPr>
      <w:r w:rsidRPr="00A35613">
        <w:rPr>
          <w:b/>
        </w:rPr>
        <w:t>Поставляется в литографированной таре!</w:t>
      </w:r>
    </w:p>
    <w:p w14:paraId="03C29733" w14:textId="77777777" w:rsidR="00384112" w:rsidRPr="00A35613" w:rsidRDefault="00384112" w:rsidP="00384112">
      <w:pPr>
        <w:numPr>
          <w:ilvl w:val="0"/>
          <w:numId w:val="43"/>
        </w:numPr>
        <w:jc w:val="both"/>
        <w:rPr>
          <w:b/>
        </w:rPr>
      </w:pPr>
      <w:r w:rsidRPr="00A35613">
        <w:rPr>
          <w:b/>
        </w:rPr>
        <w:t>Этикетка оснащена защитными элементами от подделок!</w:t>
      </w:r>
    </w:p>
    <w:p w14:paraId="5B2F32ED" w14:textId="77777777" w:rsidR="00384112" w:rsidRDefault="00384112" w:rsidP="00384112">
      <w:pPr>
        <w:pStyle w:val="a7"/>
        <w:rPr>
          <w:bCs/>
        </w:rPr>
      </w:pPr>
    </w:p>
    <w:p w14:paraId="3CC19F2A" w14:textId="77777777" w:rsidR="00384112" w:rsidRPr="00113EC2" w:rsidRDefault="00384112" w:rsidP="00384112">
      <w:pPr>
        <w:jc w:val="center"/>
        <w:rPr>
          <w:rFonts w:ascii="Calibri" w:hAnsi="Calibri" w:cs="Calibri"/>
        </w:rPr>
      </w:pPr>
    </w:p>
    <w:p w14:paraId="6B03EBC4" w14:textId="77777777" w:rsidR="00FB2109" w:rsidRPr="00384112" w:rsidRDefault="00FB2109" w:rsidP="00384112"/>
    <w:sectPr w:rsidR="00FB2109" w:rsidRPr="00384112" w:rsidSect="00B565B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7765" w14:textId="77777777" w:rsidR="008508E9" w:rsidRDefault="008508E9" w:rsidP="00B565B0">
      <w:r>
        <w:separator/>
      </w:r>
    </w:p>
  </w:endnote>
  <w:endnote w:type="continuationSeparator" w:id="0">
    <w:p w14:paraId="34B8C37A" w14:textId="77777777" w:rsidR="008508E9" w:rsidRDefault="008508E9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1C4B" w14:textId="77777777" w:rsidR="0018118F" w:rsidRDefault="008A4709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23A60" wp14:editId="4B965A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A213F2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703759" w:rsidRPr="00703759">
      <w:rPr>
        <w:rFonts w:ascii="Calibri Light" w:hAnsi="Calibri Light"/>
        <w:noProof/>
        <w:color w:val="5B9BD5"/>
        <w:sz w:val="20"/>
        <w:szCs w:val="20"/>
      </w:rPr>
      <w:t>3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7095" w14:textId="77777777" w:rsidR="008508E9" w:rsidRDefault="008508E9" w:rsidP="00B565B0">
      <w:r>
        <w:separator/>
      </w:r>
    </w:p>
  </w:footnote>
  <w:footnote w:type="continuationSeparator" w:id="0">
    <w:p w14:paraId="0C45E868" w14:textId="77777777" w:rsidR="008508E9" w:rsidRDefault="008508E9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A930" w14:textId="77777777" w:rsidR="00B565B0" w:rsidRDefault="008A4709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9F2CEA" wp14:editId="3A8AB518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8D6D6D" w14:textId="77777777" w:rsidR="0018118F" w:rsidRDefault="0018118F" w:rsidP="00B565B0">
    <w:pPr>
      <w:pStyle w:val="a9"/>
    </w:pPr>
  </w:p>
  <w:p w14:paraId="14ABEA62" w14:textId="77777777" w:rsidR="0018118F" w:rsidRDefault="0018118F" w:rsidP="00B565B0">
    <w:pPr>
      <w:pStyle w:val="a9"/>
    </w:pPr>
  </w:p>
  <w:p w14:paraId="224B67C7" w14:textId="77777777" w:rsidR="0018118F" w:rsidRDefault="0018118F" w:rsidP="00B565B0">
    <w:pPr>
      <w:pStyle w:val="a9"/>
    </w:pPr>
  </w:p>
  <w:p w14:paraId="41D8FD48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8055A"/>
    <w:multiLevelType w:val="hybridMultilevel"/>
    <w:tmpl w:val="F8EC2076"/>
    <w:lvl w:ilvl="0" w:tplc="751C4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6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916B3"/>
    <w:multiLevelType w:val="multilevel"/>
    <w:tmpl w:val="17DA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7"/>
  </w:num>
  <w:num w:numId="4">
    <w:abstractNumId w:val="25"/>
  </w:num>
  <w:num w:numId="5">
    <w:abstractNumId w:val="44"/>
  </w:num>
  <w:num w:numId="6">
    <w:abstractNumId w:val="36"/>
  </w:num>
  <w:num w:numId="7">
    <w:abstractNumId w:val="45"/>
  </w:num>
  <w:num w:numId="8">
    <w:abstractNumId w:val="8"/>
  </w:num>
  <w:num w:numId="9">
    <w:abstractNumId w:val="28"/>
  </w:num>
  <w:num w:numId="10">
    <w:abstractNumId w:val="41"/>
  </w:num>
  <w:num w:numId="11">
    <w:abstractNumId w:val="10"/>
  </w:num>
  <w:num w:numId="12">
    <w:abstractNumId w:val="30"/>
  </w:num>
  <w:num w:numId="13">
    <w:abstractNumId w:val="16"/>
  </w:num>
  <w:num w:numId="14">
    <w:abstractNumId w:val="18"/>
  </w:num>
  <w:num w:numId="15">
    <w:abstractNumId w:val="6"/>
  </w:num>
  <w:num w:numId="16">
    <w:abstractNumId w:val="34"/>
  </w:num>
  <w:num w:numId="17">
    <w:abstractNumId w:val="1"/>
  </w:num>
  <w:num w:numId="18">
    <w:abstractNumId w:val="35"/>
  </w:num>
  <w:num w:numId="19">
    <w:abstractNumId w:val="3"/>
  </w:num>
  <w:num w:numId="20">
    <w:abstractNumId w:val="33"/>
  </w:num>
  <w:num w:numId="21">
    <w:abstractNumId w:val="20"/>
  </w:num>
  <w:num w:numId="22">
    <w:abstractNumId w:val="0"/>
  </w:num>
  <w:num w:numId="23">
    <w:abstractNumId w:val="21"/>
  </w:num>
  <w:num w:numId="24">
    <w:abstractNumId w:val="24"/>
  </w:num>
  <w:num w:numId="25">
    <w:abstractNumId w:val="32"/>
  </w:num>
  <w:num w:numId="26">
    <w:abstractNumId w:val="23"/>
  </w:num>
  <w:num w:numId="27">
    <w:abstractNumId w:val="14"/>
  </w:num>
  <w:num w:numId="28">
    <w:abstractNumId w:val="39"/>
  </w:num>
  <w:num w:numId="29">
    <w:abstractNumId w:val="19"/>
  </w:num>
  <w:num w:numId="30">
    <w:abstractNumId w:val="13"/>
  </w:num>
  <w:num w:numId="31">
    <w:abstractNumId w:val="7"/>
  </w:num>
  <w:num w:numId="32">
    <w:abstractNumId w:val="29"/>
  </w:num>
  <w:num w:numId="33">
    <w:abstractNumId w:val="27"/>
  </w:num>
  <w:num w:numId="34">
    <w:abstractNumId w:val="2"/>
  </w:num>
  <w:num w:numId="35">
    <w:abstractNumId w:val="31"/>
  </w:num>
  <w:num w:numId="36">
    <w:abstractNumId w:val="43"/>
  </w:num>
  <w:num w:numId="37">
    <w:abstractNumId w:val="12"/>
  </w:num>
  <w:num w:numId="38">
    <w:abstractNumId w:val="42"/>
  </w:num>
  <w:num w:numId="39">
    <w:abstractNumId w:val="9"/>
  </w:num>
  <w:num w:numId="40">
    <w:abstractNumId w:val="38"/>
  </w:num>
  <w:num w:numId="41">
    <w:abstractNumId w:val="15"/>
  </w:num>
  <w:num w:numId="42">
    <w:abstractNumId w:val="17"/>
  </w:num>
  <w:num w:numId="43">
    <w:abstractNumId w:val="26"/>
  </w:num>
  <w:num w:numId="44">
    <w:abstractNumId w:val="22"/>
  </w:num>
  <w:num w:numId="45">
    <w:abstractNumId w:val="5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03D64"/>
    <w:rsid w:val="00020FA2"/>
    <w:rsid w:val="00022739"/>
    <w:rsid w:val="000359A3"/>
    <w:rsid w:val="00047778"/>
    <w:rsid w:val="000500EE"/>
    <w:rsid w:val="000527B5"/>
    <w:rsid w:val="000620C1"/>
    <w:rsid w:val="000621C5"/>
    <w:rsid w:val="00067EF7"/>
    <w:rsid w:val="00081B3C"/>
    <w:rsid w:val="000A08B6"/>
    <w:rsid w:val="000B0D43"/>
    <w:rsid w:val="000B2451"/>
    <w:rsid w:val="000C2A0F"/>
    <w:rsid w:val="000C4248"/>
    <w:rsid w:val="000C7644"/>
    <w:rsid w:val="000D08C5"/>
    <w:rsid w:val="000D1E99"/>
    <w:rsid w:val="000E252B"/>
    <w:rsid w:val="000E2D5F"/>
    <w:rsid w:val="000E3EAC"/>
    <w:rsid w:val="000E5391"/>
    <w:rsid w:val="000F0D6F"/>
    <w:rsid w:val="00113EC2"/>
    <w:rsid w:val="00117F88"/>
    <w:rsid w:val="001334E1"/>
    <w:rsid w:val="00133EF8"/>
    <w:rsid w:val="00150913"/>
    <w:rsid w:val="00173411"/>
    <w:rsid w:val="001745F5"/>
    <w:rsid w:val="00175AAC"/>
    <w:rsid w:val="0018118F"/>
    <w:rsid w:val="00183EFE"/>
    <w:rsid w:val="00185C49"/>
    <w:rsid w:val="00187B00"/>
    <w:rsid w:val="00191D39"/>
    <w:rsid w:val="00192486"/>
    <w:rsid w:val="00193820"/>
    <w:rsid w:val="00196559"/>
    <w:rsid w:val="00196E41"/>
    <w:rsid w:val="00197B6C"/>
    <w:rsid w:val="001A3F41"/>
    <w:rsid w:val="001A7685"/>
    <w:rsid w:val="001B22DA"/>
    <w:rsid w:val="001B58EA"/>
    <w:rsid w:val="001B686B"/>
    <w:rsid w:val="001B7332"/>
    <w:rsid w:val="001B7575"/>
    <w:rsid w:val="001B7F09"/>
    <w:rsid w:val="001C4925"/>
    <w:rsid w:val="001C60BA"/>
    <w:rsid w:val="001D2BE0"/>
    <w:rsid w:val="001D73F7"/>
    <w:rsid w:val="001E211C"/>
    <w:rsid w:val="001E23C2"/>
    <w:rsid w:val="001E721D"/>
    <w:rsid w:val="001F21F0"/>
    <w:rsid w:val="001F2E47"/>
    <w:rsid w:val="001F602B"/>
    <w:rsid w:val="00203A06"/>
    <w:rsid w:val="00205ABC"/>
    <w:rsid w:val="0020771B"/>
    <w:rsid w:val="00213603"/>
    <w:rsid w:val="0021360B"/>
    <w:rsid w:val="00216461"/>
    <w:rsid w:val="00216DE4"/>
    <w:rsid w:val="002210B4"/>
    <w:rsid w:val="00221CE4"/>
    <w:rsid w:val="0023541D"/>
    <w:rsid w:val="00241B81"/>
    <w:rsid w:val="00243C5A"/>
    <w:rsid w:val="00253D02"/>
    <w:rsid w:val="00262D90"/>
    <w:rsid w:val="0026522F"/>
    <w:rsid w:val="002746E4"/>
    <w:rsid w:val="00277032"/>
    <w:rsid w:val="00286BE0"/>
    <w:rsid w:val="00293231"/>
    <w:rsid w:val="00294172"/>
    <w:rsid w:val="00295EC2"/>
    <w:rsid w:val="002B1752"/>
    <w:rsid w:val="002B2DAA"/>
    <w:rsid w:val="002C640C"/>
    <w:rsid w:val="002E3F5B"/>
    <w:rsid w:val="002F1ECC"/>
    <w:rsid w:val="002F2339"/>
    <w:rsid w:val="002F44A4"/>
    <w:rsid w:val="003046B0"/>
    <w:rsid w:val="00306FBD"/>
    <w:rsid w:val="003124A4"/>
    <w:rsid w:val="00315422"/>
    <w:rsid w:val="00323633"/>
    <w:rsid w:val="00340223"/>
    <w:rsid w:val="003477A4"/>
    <w:rsid w:val="0035196D"/>
    <w:rsid w:val="00354402"/>
    <w:rsid w:val="00356BED"/>
    <w:rsid w:val="00361BF8"/>
    <w:rsid w:val="00363BAB"/>
    <w:rsid w:val="0037050C"/>
    <w:rsid w:val="00373F83"/>
    <w:rsid w:val="00384112"/>
    <w:rsid w:val="003A0F88"/>
    <w:rsid w:val="003B1F5A"/>
    <w:rsid w:val="003B47D9"/>
    <w:rsid w:val="003C053A"/>
    <w:rsid w:val="003C2E47"/>
    <w:rsid w:val="003C36D0"/>
    <w:rsid w:val="003C7D66"/>
    <w:rsid w:val="003D2B5F"/>
    <w:rsid w:val="003E1C85"/>
    <w:rsid w:val="003E4391"/>
    <w:rsid w:val="003F07E2"/>
    <w:rsid w:val="003F7349"/>
    <w:rsid w:val="003F74DA"/>
    <w:rsid w:val="00414B9E"/>
    <w:rsid w:val="0042370A"/>
    <w:rsid w:val="00424DDE"/>
    <w:rsid w:val="00430507"/>
    <w:rsid w:val="00431B15"/>
    <w:rsid w:val="004334FD"/>
    <w:rsid w:val="004406A6"/>
    <w:rsid w:val="0044254B"/>
    <w:rsid w:val="004529C5"/>
    <w:rsid w:val="004561F8"/>
    <w:rsid w:val="004609C4"/>
    <w:rsid w:val="004610D6"/>
    <w:rsid w:val="0047010C"/>
    <w:rsid w:val="00471981"/>
    <w:rsid w:val="00476C16"/>
    <w:rsid w:val="00485F35"/>
    <w:rsid w:val="0048675B"/>
    <w:rsid w:val="00487A27"/>
    <w:rsid w:val="00492CF9"/>
    <w:rsid w:val="004947D0"/>
    <w:rsid w:val="004A278E"/>
    <w:rsid w:val="004A7E7B"/>
    <w:rsid w:val="004C30E6"/>
    <w:rsid w:val="004C4838"/>
    <w:rsid w:val="004D54BA"/>
    <w:rsid w:val="004E0FEC"/>
    <w:rsid w:val="004E672B"/>
    <w:rsid w:val="00513462"/>
    <w:rsid w:val="00514FE9"/>
    <w:rsid w:val="00520CA6"/>
    <w:rsid w:val="00522E9F"/>
    <w:rsid w:val="00534697"/>
    <w:rsid w:val="00534E64"/>
    <w:rsid w:val="00537FB5"/>
    <w:rsid w:val="005623F9"/>
    <w:rsid w:val="00562FE7"/>
    <w:rsid w:val="005677F8"/>
    <w:rsid w:val="00572A15"/>
    <w:rsid w:val="00580E2C"/>
    <w:rsid w:val="0058624F"/>
    <w:rsid w:val="005874AC"/>
    <w:rsid w:val="00587944"/>
    <w:rsid w:val="005A7237"/>
    <w:rsid w:val="005B6288"/>
    <w:rsid w:val="005E2541"/>
    <w:rsid w:val="005E51CA"/>
    <w:rsid w:val="005E79D9"/>
    <w:rsid w:val="005F58D0"/>
    <w:rsid w:val="005F75F9"/>
    <w:rsid w:val="00615170"/>
    <w:rsid w:val="00622498"/>
    <w:rsid w:val="00626FF3"/>
    <w:rsid w:val="00631071"/>
    <w:rsid w:val="006411EA"/>
    <w:rsid w:val="006513B0"/>
    <w:rsid w:val="0066577E"/>
    <w:rsid w:val="00676EB0"/>
    <w:rsid w:val="00682C02"/>
    <w:rsid w:val="006973DA"/>
    <w:rsid w:val="006A02E9"/>
    <w:rsid w:val="006A5431"/>
    <w:rsid w:val="006B7963"/>
    <w:rsid w:val="006B7CB3"/>
    <w:rsid w:val="006C09EF"/>
    <w:rsid w:val="006D002D"/>
    <w:rsid w:val="006D688B"/>
    <w:rsid w:val="006E0875"/>
    <w:rsid w:val="006E344A"/>
    <w:rsid w:val="006E7D9A"/>
    <w:rsid w:val="00703759"/>
    <w:rsid w:val="0072110F"/>
    <w:rsid w:val="0072154E"/>
    <w:rsid w:val="007374D6"/>
    <w:rsid w:val="00740012"/>
    <w:rsid w:val="0074152E"/>
    <w:rsid w:val="00744B35"/>
    <w:rsid w:val="00757B8F"/>
    <w:rsid w:val="00757C0B"/>
    <w:rsid w:val="00767B22"/>
    <w:rsid w:val="0077316F"/>
    <w:rsid w:val="007743D0"/>
    <w:rsid w:val="00777DB7"/>
    <w:rsid w:val="007831E8"/>
    <w:rsid w:val="00787CA3"/>
    <w:rsid w:val="00792F4A"/>
    <w:rsid w:val="00794E83"/>
    <w:rsid w:val="00795292"/>
    <w:rsid w:val="00796D4E"/>
    <w:rsid w:val="007A1C52"/>
    <w:rsid w:val="007B2A3A"/>
    <w:rsid w:val="007B6DD2"/>
    <w:rsid w:val="007B70DF"/>
    <w:rsid w:val="007C3EE3"/>
    <w:rsid w:val="007E0302"/>
    <w:rsid w:val="007E59ED"/>
    <w:rsid w:val="007F7BCD"/>
    <w:rsid w:val="00801D96"/>
    <w:rsid w:val="008102B9"/>
    <w:rsid w:val="00814F5D"/>
    <w:rsid w:val="00820F2B"/>
    <w:rsid w:val="008237AD"/>
    <w:rsid w:val="00826D08"/>
    <w:rsid w:val="008308DB"/>
    <w:rsid w:val="008332E2"/>
    <w:rsid w:val="00841CEB"/>
    <w:rsid w:val="00843AE4"/>
    <w:rsid w:val="008472F3"/>
    <w:rsid w:val="008508E9"/>
    <w:rsid w:val="00850B28"/>
    <w:rsid w:val="00864E92"/>
    <w:rsid w:val="008667D5"/>
    <w:rsid w:val="008807A1"/>
    <w:rsid w:val="00881B5E"/>
    <w:rsid w:val="00896A55"/>
    <w:rsid w:val="008A1CE1"/>
    <w:rsid w:val="008A4709"/>
    <w:rsid w:val="008A4E17"/>
    <w:rsid w:val="008B7620"/>
    <w:rsid w:val="008C225A"/>
    <w:rsid w:val="008C32E1"/>
    <w:rsid w:val="008D082A"/>
    <w:rsid w:val="008D24AE"/>
    <w:rsid w:val="008E0901"/>
    <w:rsid w:val="008E4739"/>
    <w:rsid w:val="008F13CD"/>
    <w:rsid w:val="008F5565"/>
    <w:rsid w:val="0091386E"/>
    <w:rsid w:val="00921B70"/>
    <w:rsid w:val="0094542F"/>
    <w:rsid w:val="00947346"/>
    <w:rsid w:val="00950BC0"/>
    <w:rsid w:val="00954E46"/>
    <w:rsid w:val="009577BD"/>
    <w:rsid w:val="009577FA"/>
    <w:rsid w:val="00970EFA"/>
    <w:rsid w:val="00973BD9"/>
    <w:rsid w:val="0097779A"/>
    <w:rsid w:val="00985E46"/>
    <w:rsid w:val="009A1723"/>
    <w:rsid w:val="009B16E7"/>
    <w:rsid w:val="009B7D7D"/>
    <w:rsid w:val="009C0AC2"/>
    <w:rsid w:val="009C25B4"/>
    <w:rsid w:val="009D248B"/>
    <w:rsid w:val="009E280F"/>
    <w:rsid w:val="009E7F68"/>
    <w:rsid w:val="009F1EAC"/>
    <w:rsid w:val="009F7331"/>
    <w:rsid w:val="00A20DE3"/>
    <w:rsid w:val="00A31683"/>
    <w:rsid w:val="00A31EE7"/>
    <w:rsid w:val="00A35613"/>
    <w:rsid w:val="00A44790"/>
    <w:rsid w:val="00A53C93"/>
    <w:rsid w:val="00A632AF"/>
    <w:rsid w:val="00A64D64"/>
    <w:rsid w:val="00A65D03"/>
    <w:rsid w:val="00A7260B"/>
    <w:rsid w:val="00A75611"/>
    <w:rsid w:val="00A93A95"/>
    <w:rsid w:val="00A96DC7"/>
    <w:rsid w:val="00AB5619"/>
    <w:rsid w:val="00AB691D"/>
    <w:rsid w:val="00AD4A27"/>
    <w:rsid w:val="00AD5969"/>
    <w:rsid w:val="00AD5AFA"/>
    <w:rsid w:val="00AE262E"/>
    <w:rsid w:val="00AE2EE0"/>
    <w:rsid w:val="00AE3232"/>
    <w:rsid w:val="00AE42BA"/>
    <w:rsid w:val="00AF308C"/>
    <w:rsid w:val="00AF59C9"/>
    <w:rsid w:val="00AF6DE7"/>
    <w:rsid w:val="00B01BCD"/>
    <w:rsid w:val="00B02BCB"/>
    <w:rsid w:val="00B124B3"/>
    <w:rsid w:val="00B14FBA"/>
    <w:rsid w:val="00B2439B"/>
    <w:rsid w:val="00B26974"/>
    <w:rsid w:val="00B37256"/>
    <w:rsid w:val="00B51498"/>
    <w:rsid w:val="00B51B42"/>
    <w:rsid w:val="00B565B0"/>
    <w:rsid w:val="00B635A8"/>
    <w:rsid w:val="00B70A21"/>
    <w:rsid w:val="00B81AFA"/>
    <w:rsid w:val="00B8462E"/>
    <w:rsid w:val="00B86386"/>
    <w:rsid w:val="00B92B8B"/>
    <w:rsid w:val="00B95D13"/>
    <w:rsid w:val="00B97153"/>
    <w:rsid w:val="00BA6CA4"/>
    <w:rsid w:val="00BB45A7"/>
    <w:rsid w:val="00BD300F"/>
    <w:rsid w:val="00BE29A5"/>
    <w:rsid w:val="00BE7866"/>
    <w:rsid w:val="00BE78C7"/>
    <w:rsid w:val="00C00770"/>
    <w:rsid w:val="00C03392"/>
    <w:rsid w:val="00C064FB"/>
    <w:rsid w:val="00C105FD"/>
    <w:rsid w:val="00C15197"/>
    <w:rsid w:val="00C169C7"/>
    <w:rsid w:val="00C23BB6"/>
    <w:rsid w:val="00C33FDF"/>
    <w:rsid w:val="00C43D89"/>
    <w:rsid w:val="00C44764"/>
    <w:rsid w:val="00C57CE9"/>
    <w:rsid w:val="00C62998"/>
    <w:rsid w:val="00C642DC"/>
    <w:rsid w:val="00C661C3"/>
    <w:rsid w:val="00C73927"/>
    <w:rsid w:val="00C8149A"/>
    <w:rsid w:val="00C81CDE"/>
    <w:rsid w:val="00C85C8C"/>
    <w:rsid w:val="00C90C33"/>
    <w:rsid w:val="00C9394F"/>
    <w:rsid w:val="00C96162"/>
    <w:rsid w:val="00CB38E0"/>
    <w:rsid w:val="00CC5230"/>
    <w:rsid w:val="00CC59CF"/>
    <w:rsid w:val="00CD151A"/>
    <w:rsid w:val="00CD460E"/>
    <w:rsid w:val="00CE0D8D"/>
    <w:rsid w:val="00CE1880"/>
    <w:rsid w:val="00CF06E3"/>
    <w:rsid w:val="00CF217D"/>
    <w:rsid w:val="00CF3D0F"/>
    <w:rsid w:val="00CF44B2"/>
    <w:rsid w:val="00CF5A58"/>
    <w:rsid w:val="00D01C61"/>
    <w:rsid w:val="00D06925"/>
    <w:rsid w:val="00D106EE"/>
    <w:rsid w:val="00D11918"/>
    <w:rsid w:val="00D142B6"/>
    <w:rsid w:val="00D14576"/>
    <w:rsid w:val="00D2302A"/>
    <w:rsid w:val="00D340DC"/>
    <w:rsid w:val="00D34D3A"/>
    <w:rsid w:val="00D36C7E"/>
    <w:rsid w:val="00D375F6"/>
    <w:rsid w:val="00D37683"/>
    <w:rsid w:val="00D56E00"/>
    <w:rsid w:val="00D62800"/>
    <w:rsid w:val="00D73F1F"/>
    <w:rsid w:val="00D74AA0"/>
    <w:rsid w:val="00D75222"/>
    <w:rsid w:val="00D84533"/>
    <w:rsid w:val="00D87900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E148E"/>
    <w:rsid w:val="00DE59FF"/>
    <w:rsid w:val="00DE5FA8"/>
    <w:rsid w:val="00DF10C7"/>
    <w:rsid w:val="00E05E0E"/>
    <w:rsid w:val="00E07BBE"/>
    <w:rsid w:val="00E102EB"/>
    <w:rsid w:val="00E1037F"/>
    <w:rsid w:val="00E225A5"/>
    <w:rsid w:val="00E32485"/>
    <w:rsid w:val="00E50077"/>
    <w:rsid w:val="00E57BBA"/>
    <w:rsid w:val="00E628B1"/>
    <w:rsid w:val="00E649A8"/>
    <w:rsid w:val="00E75462"/>
    <w:rsid w:val="00E828CD"/>
    <w:rsid w:val="00EA64A4"/>
    <w:rsid w:val="00EB2941"/>
    <w:rsid w:val="00EB629C"/>
    <w:rsid w:val="00EB6856"/>
    <w:rsid w:val="00EB73A4"/>
    <w:rsid w:val="00EC1DD7"/>
    <w:rsid w:val="00EC5C42"/>
    <w:rsid w:val="00ED77F2"/>
    <w:rsid w:val="00EE3C3C"/>
    <w:rsid w:val="00EE3EE4"/>
    <w:rsid w:val="00EE50A7"/>
    <w:rsid w:val="00EE67F7"/>
    <w:rsid w:val="00EF2A64"/>
    <w:rsid w:val="00EF7709"/>
    <w:rsid w:val="00F007FA"/>
    <w:rsid w:val="00F06F16"/>
    <w:rsid w:val="00F15DF8"/>
    <w:rsid w:val="00F31B7C"/>
    <w:rsid w:val="00F31DDE"/>
    <w:rsid w:val="00F33D68"/>
    <w:rsid w:val="00F47BD7"/>
    <w:rsid w:val="00F54359"/>
    <w:rsid w:val="00F56538"/>
    <w:rsid w:val="00F60E34"/>
    <w:rsid w:val="00F627F7"/>
    <w:rsid w:val="00F62F35"/>
    <w:rsid w:val="00F64F50"/>
    <w:rsid w:val="00F675EC"/>
    <w:rsid w:val="00F70F01"/>
    <w:rsid w:val="00F92DEB"/>
    <w:rsid w:val="00FB1619"/>
    <w:rsid w:val="00FB2109"/>
    <w:rsid w:val="00FC316A"/>
    <w:rsid w:val="00FD7AC6"/>
    <w:rsid w:val="00FE1C69"/>
    <w:rsid w:val="00FE20BC"/>
    <w:rsid w:val="00FE25CF"/>
    <w:rsid w:val="00FE4A1E"/>
    <w:rsid w:val="00FF223E"/>
    <w:rsid w:val="00FF451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057B7"/>
  <w15:chartTrackingRefBased/>
  <w15:docId w15:val="{437932A8-8824-4EC4-A7DA-DAC6CC6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ko.ru/catalog/floors1/poly/polibetol-ult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sko.ru/catalog/beton/kraski/polibeto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5825</CharactersWithSpaces>
  <SharedDoc>false</SharedDoc>
  <HLinks>
    <vt:vector size="12" baseType="variant">
      <vt:variant>
        <vt:i4>6553708</vt:i4>
      </vt:variant>
      <vt:variant>
        <vt:i4>3</vt:i4>
      </vt:variant>
      <vt:variant>
        <vt:i4>0</vt:i4>
      </vt:variant>
      <vt:variant>
        <vt:i4>5</vt:i4>
      </vt:variant>
      <vt:variant>
        <vt:lpwstr>http://www.krasko.ru/catalog/floors1/poly/polibetol-ultra/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http://www.krasko.ru/catalog/beton/kraski/polibetol/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5</cp:revision>
  <cp:lastPrinted>2024-09-24T13:50:00Z</cp:lastPrinted>
  <dcterms:created xsi:type="dcterms:W3CDTF">2025-08-20T14:08:00Z</dcterms:created>
  <dcterms:modified xsi:type="dcterms:W3CDTF">2025-10-28T14:59:00Z</dcterms:modified>
</cp:coreProperties>
</file>